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CF" w:rsidRDefault="002478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78CF" w:rsidRDefault="002478CF">
      <w:pPr>
        <w:pStyle w:val="ConsPlusNormal"/>
      </w:pPr>
    </w:p>
    <w:p w:rsidR="002478CF" w:rsidRDefault="002478CF">
      <w:pPr>
        <w:pStyle w:val="ConsPlusTitle"/>
        <w:jc w:val="center"/>
      </w:pPr>
      <w:r>
        <w:t>УКАЗ ПРЕЗИДЕНТА РЕСПУБЛИКИ БЕЛАРУСЬ</w:t>
      </w:r>
    </w:p>
    <w:p w:rsidR="002478CF" w:rsidRDefault="002478CF">
      <w:pPr>
        <w:pStyle w:val="ConsPlusTitle"/>
        <w:jc w:val="center"/>
      </w:pPr>
      <w:r>
        <w:t>15 октября 2007 г. N 498</w:t>
      </w:r>
    </w:p>
    <w:p w:rsidR="002478CF" w:rsidRDefault="002478CF">
      <w:pPr>
        <w:pStyle w:val="ConsPlusTitle"/>
        <w:jc w:val="center"/>
      </w:pPr>
    </w:p>
    <w:p w:rsidR="002478CF" w:rsidRDefault="002478CF">
      <w:pPr>
        <w:pStyle w:val="ConsPlusTitle"/>
        <w:jc w:val="center"/>
      </w:pPr>
      <w:r>
        <w:t>О ДОПОЛНИТЕЛЬНЫХ МЕРАХ ПО РАБОТЕ С ОБРАЩЕНИЯМИ ГРАЖДАН И ЮРИДИЧЕСКИХ ЛИЦ</w:t>
      </w:r>
    </w:p>
    <w:p w:rsidR="002478CF" w:rsidRDefault="002478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7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78CF" w:rsidRDefault="002478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Республики Беларусь от 18.06.2009 </w:t>
            </w:r>
            <w:hyperlink r:id="rId5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478CF" w:rsidRDefault="00247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11.12.2009 </w:t>
            </w:r>
            <w:hyperlink r:id="rId6">
              <w:r>
                <w:rPr>
                  <w:color w:val="0000FF"/>
                </w:rPr>
                <w:t>N 622</w:t>
              </w:r>
            </w:hyperlink>
            <w:r>
              <w:rPr>
                <w:color w:val="392C69"/>
              </w:rPr>
              <w:t xml:space="preserve">, от 22.03.2011 </w:t>
            </w:r>
            <w:hyperlink r:id="rId7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 xml:space="preserve">, от 05.04.2012 </w:t>
            </w:r>
            <w:hyperlink r:id="rId8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,</w:t>
            </w:r>
          </w:p>
          <w:p w:rsidR="002478CF" w:rsidRDefault="00247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29.11.2013 </w:t>
            </w:r>
            <w:hyperlink r:id="rId9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24.07.2014 </w:t>
            </w:r>
            <w:hyperlink r:id="rId10">
              <w:r>
                <w:rPr>
                  <w:color w:val="0000FF"/>
                </w:rPr>
                <w:t>N 368</w:t>
              </w:r>
            </w:hyperlink>
            <w:r>
              <w:rPr>
                <w:color w:val="392C69"/>
              </w:rPr>
              <w:t xml:space="preserve">, от 01.09.2014 </w:t>
            </w:r>
            <w:hyperlink r:id="rId11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>,</w:t>
            </w:r>
          </w:p>
          <w:p w:rsidR="002478CF" w:rsidRDefault="00247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13.11.2014 </w:t>
            </w:r>
            <w:hyperlink r:id="rId12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25.12.2014 </w:t>
            </w:r>
            <w:hyperlink r:id="rId13">
              <w:r>
                <w:rPr>
                  <w:color w:val="0000FF"/>
                </w:rPr>
                <w:t>N 615</w:t>
              </w:r>
            </w:hyperlink>
            <w:r>
              <w:rPr>
                <w:color w:val="392C69"/>
              </w:rPr>
              <w:t xml:space="preserve">, от 27.04.2016 </w:t>
            </w:r>
            <w:hyperlink r:id="rId14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,</w:t>
            </w:r>
          </w:p>
          <w:p w:rsidR="002478CF" w:rsidRDefault="00247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03.06.2016 </w:t>
            </w:r>
            <w:hyperlink r:id="rId15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23.12.2016 </w:t>
            </w:r>
            <w:hyperlink r:id="rId16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 xml:space="preserve">, от 09.10.2017 </w:t>
            </w:r>
            <w:hyperlink r:id="rId17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>,</w:t>
            </w:r>
          </w:p>
          <w:p w:rsidR="002478CF" w:rsidRDefault="00247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10.12.2018 </w:t>
            </w:r>
            <w:hyperlink r:id="rId18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26.12.2019 </w:t>
            </w:r>
            <w:hyperlink r:id="rId19">
              <w:r>
                <w:rPr>
                  <w:color w:val="0000FF"/>
                </w:rPr>
                <w:t>N 485</w:t>
              </w:r>
            </w:hyperlink>
            <w:r>
              <w:rPr>
                <w:color w:val="392C69"/>
              </w:rPr>
              <w:t xml:space="preserve">, от 06.01.2021 </w:t>
            </w:r>
            <w:hyperlink r:id="rId20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2478CF" w:rsidRDefault="00247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25.05.2021 </w:t>
            </w:r>
            <w:hyperlink r:id="rId21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 xml:space="preserve">, от 14.11.2022 </w:t>
            </w:r>
            <w:hyperlink r:id="rId22">
              <w:r>
                <w:rPr>
                  <w:color w:val="0000FF"/>
                </w:rPr>
                <w:t>N 405</w:t>
              </w:r>
            </w:hyperlink>
            <w:r>
              <w:rPr>
                <w:color w:val="392C69"/>
              </w:rPr>
              <w:t xml:space="preserve">, от 23.06.2023 </w:t>
            </w:r>
            <w:hyperlink r:id="rId23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>,</w:t>
            </w:r>
          </w:p>
          <w:p w:rsidR="002478CF" w:rsidRDefault="00247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14.11.2023 </w:t>
            </w:r>
            <w:hyperlink r:id="rId24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03.04.2025 </w:t>
            </w:r>
            <w:hyperlink r:id="rId25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 xml:space="preserve">, от 10.09.2025 </w:t>
            </w:r>
            <w:hyperlink r:id="rId26">
              <w:r>
                <w:rPr>
                  <w:color w:val="0000FF"/>
                </w:rPr>
                <w:t>N 329</w:t>
              </w:r>
            </w:hyperlink>
          </w:p>
          <w:p w:rsidR="002478CF" w:rsidRDefault="00247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15.12.2025 </w:t>
            </w:r>
            <w:hyperlink r:id="rId27">
              <w:r>
                <w:rPr>
                  <w:color w:val="0000FF"/>
                </w:rPr>
                <w:t>N 432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</w:tr>
    </w:tbl>
    <w:p w:rsidR="002478CF" w:rsidRDefault="002478CF">
      <w:pPr>
        <w:pStyle w:val="ConsPlusNormal"/>
      </w:pPr>
    </w:p>
    <w:p w:rsidR="002478CF" w:rsidRPr="002478CF" w:rsidRDefault="00247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В целях принятия дополнительных мер по защите и обеспечению реализации прав и </w:t>
      </w:r>
      <w:r w:rsidRPr="002478CF">
        <w:rPr>
          <w:rFonts w:ascii="Times New Roman" w:hAnsi="Times New Roman" w:cs="Times New Roman"/>
          <w:sz w:val="28"/>
          <w:szCs w:val="28"/>
        </w:rPr>
        <w:t>законных интересов граждан и юридических лиц, надлежащему рассмотрению их обращений государственными органами и иными организациями:</w:t>
      </w:r>
    </w:p>
    <w:p w:rsidR="002478CF" w:rsidRPr="002478CF" w:rsidRDefault="002478C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78CF" w:rsidRPr="00247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Pr="002478CF" w:rsidRDefault="002478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Pr="002478CF" w:rsidRDefault="002478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78CF" w:rsidRPr="002478CF" w:rsidRDefault="002478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8C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2478C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2478CF" w:rsidRPr="002478CF" w:rsidRDefault="002478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C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 порядке работы в государственных органах, государственных и иных организациях с обращениями граждан и юридических лиц, </w:t>
            </w:r>
            <w:proofErr w:type="gramStart"/>
            <w:r w:rsidRPr="002478C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поступившими</w:t>
            </w:r>
            <w:proofErr w:type="gramEnd"/>
            <w:r w:rsidRPr="002478C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в ходе "горячих линий" и "прямых телефонных линий", см. </w:t>
            </w:r>
            <w:hyperlink r:id="rId28">
              <w:r w:rsidRPr="002478C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2478C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Совета Министров Республики Беларусь от 23.07.2012 N 667.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Pr="002478CF" w:rsidRDefault="002478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78CF" w:rsidRPr="002478CF" w:rsidRDefault="002478C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78CF" w:rsidRPr="00247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Pr="002478CF" w:rsidRDefault="002478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Pr="002478CF" w:rsidRDefault="002478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78CF" w:rsidRPr="002478CF" w:rsidRDefault="002478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8C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2478C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2478CF" w:rsidRPr="002478CF" w:rsidRDefault="002478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C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 внедрении единого классификатора обращений граждан и юридических лиц см. </w:t>
            </w:r>
            <w:hyperlink r:id="rId29">
              <w:r w:rsidRPr="002478C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2478C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Совета Министров Республики Беларусь от 09.04.2018 N 269.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Pr="002478CF" w:rsidRDefault="002478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78CF" w:rsidRPr="002478CF" w:rsidRDefault="002478C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1.1. обращения (предложения, заявления, жалобы) граждан, в том числе индивидуальных предпринимателей, и юридических лиц (далее, если не указано иное, - обращения) независимо от того, в какой государственный орган или иную организацию (далее, если не указано иное, - </w:t>
      </w:r>
      <w:proofErr w:type="gramStart"/>
      <w:r w:rsidRPr="002478CF">
        <w:rPr>
          <w:rFonts w:ascii="Times New Roman" w:hAnsi="Times New Roman" w:cs="Times New Roman"/>
          <w:sz w:val="28"/>
          <w:szCs w:val="28"/>
        </w:rPr>
        <w:t xml:space="preserve">организация) 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>они поступили, первоначально подлежат рассмотрению по существу в соответствии с компетенцией: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8CF">
        <w:rPr>
          <w:rFonts w:ascii="Times New Roman" w:hAnsi="Times New Roman" w:cs="Times New Roman"/>
          <w:sz w:val="28"/>
          <w:szCs w:val="28"/>
        </w:rPr>
        <w:t xml:space="preserve">в местных исполнительных и распорядительных органах, подчиненных им организациях, территориальных подразделениях (органах) и организациях, подчиненных или входящих в состав (систему) республиканских органов государственного управления и иных организаций, </w:t>
      </w:r>
      <w:r w:rsidRPr="002478CF">
        <w:rPr>
          <w:rFonts w:ascii="Times New Roman" w:hAnsi="Times New Roman" w:cs="Times New Roman"/>
          <w:sz w:val="28"/>
          <w:szCs w:val="28"/>
        </w:rPr>
        <w:lastRenderedPageBreak/>
        <w:t>подчиненных Правительству Республики Беларусь, другим государственным органам, иным организациям, осуществляющих свою деятельность и расположенных в пределах той административно-территориальной единицы, на территории которой возникли вопросы, изложенные в обращениях (далее - местные органы);</w:t>
      </w:r>
      <w:proofErr w:type="gramEnd"/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23.06.2023 N 180)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в других организациях, если вопросы, изложенные в обращениях, относятся к исключительной компетенции этих организаций.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Обращения, поступившие на имя Президента Республики Беларусь, в том числе по вопросам обжалования решений государственных органов, иных организаций, подчиненных (подотчетных) непосредственно Президенту Республики Беларусь, могут рассматриваться от имени Президента Республики Беларусь Администрацией Президента Республики Беларусь;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1.2. исключен.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8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78C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478CF">
        <w:rPr>
          <w:rFonts w:ascii="Times New Roman" w:hAnsi="Times New Roman" w:cs="Times New Roman"/>
          <w:sz w:val="28"/>
          <w:szCs w:val="28"/>
        </w:rPr>
        <w:t>. 1.2 исключен.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>
        <w:proofErr w:type="gramStart"/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27.04.2016 N 157)</w:t>
      </w:r>
      <w:proofErr w:type="gramEnd"/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32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05.04.2012 N 157)</w:t>
      </w:r>
    </w:p>
    <w:p w:rsidR="002478CF" w:rsidRPr="002478CF" w:rsidRDefault="00247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8CF">
        <w:rPr>
          <w:rFonts w:ascii="Times New Roman" w:hAnsi="Times New Roman" w:cs="Times New Roman"/>
          <w:sz w:val="28"/>
          <w:szCs w:val="28"/>
        </w:rPr>
        <w:t>(сноска &lt;*&gt; исключена.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>
        <w:proofErr w:type="gramStart"/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27.04.2016 N 157)</w:t>
      </w:r>
      <w:proofErr w:type="gramEnd"/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w:anchor="P92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государственных органов, иных организаций, ответственных за рассмотрение обращений по существу в отдельных сферах жизнедеятельности населения (далее - перечень).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Обращения подлежат рассмотрению по существу в указанных в </w:t>
      </w:r>
      <w:hyperlink w:anchor="P92">
        <w:proofErr w:type="gramStart"/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перечне</w:t>
        </w:r>
        <w:proofErr w:type="gramEnd"/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местных органах, если изложенные в них вопросы относятся к соответствующим сферам жизнедеятельности населения.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При этом решения этих местных органов по обращениям могут быть обжалованы в указанные в </w:t>
      </w:r>
      <w:hyperlink w:anchor="P92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перечне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соответствующие вышестоящие органы.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3. Исключен.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78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. 3 исключен. - </w:t>
      </w:r>
      <w:hyperlink r:id="rId34">
        <w:proofErr w:type="gramStart"/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05.04.2012 N 157)</w:t>
      </w:r>
      <w:proofErr w:type="gramEnd"/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4. Исключен.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78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. 4 исключен. - </w:t>
      </w:r>
      <w:hyperlink r:id="rId35">
        <w:proofErr w:type="gramStart"/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05.04.2012 N 157)</w:t>
      </w:r>
      <w:proofErr w:type="gramEnd"/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5. Исключен.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78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. 5 исключен. - </w:t>
      </w:r>
      <w:hyperlink r:id="rId36">
        <w:proofErr w:type="gramStart"/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05.04.2012 N 157)</w:t>
      </w:r>
      <w:proofErr w:type="gramEnd"/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6. Исключен.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78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. 6 исключен. - </w:t>
      </w:r>
      <w:hyperlink r:id="rId37">
        <w:proofErr w:type="gramStart"/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05.04.2012 N 157)</w:t>
      </w:r>
      <w:proofErr w:type="gramEnd"/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2478CF">
        <w:rPr>
          <w:rFonts w:ascii="Times New Roman" w:hAnsi="Times New Roman" w:cs="Times New Roman"/>
          <w:sz w:val="28"/>
          <w:szCs w:val="28"/>
        </w:rPr>
        <w:lastRenderedPageBreak/>
        <w:t>7. В установленное законодательством время проведения по графику личного приема граждан, в том числе индивидуальных предпринимателей, их представителей, представителей юридических лиц, запрещено привлечение руководителей республиканских органов государственного управления и местных исполнительных и распорядительных органов к другим мероприятиям, если иное не предусмотрено Президентом Республики Беларусь или Премьер-министром Республики Беларусь.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Персональную ответственность за организацию личного приема лиц, указанных в </w:t>
      </w:r>
      <w:hyperlink w:anchor="P46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части первой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настоящего пункта, в установленное законодательством время несут руководители республиканских органов государственного управления и местных исполнительных и распорядительных органов.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78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. 7 в ред. </w:t>
      </w:r>
      <w:hyperlink r:id="rId38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27.04.2016 N 157)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8. Исключен.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78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. 8 исключен. - </w:t>
      </w:r>
      <w:hyperlink r:id="rId39">
        <w:proofErr w:type="gramStart"/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05.04.2012 N 157)</w:t>
      </w:r>
      <w:proofErr w:type="gramEnd"/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8-1. Исключен.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78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. 8-1 исключен. - </w:t>
      </w:r>
      <w:hyperlink r:id="rId40">
        <w:proofErr w:type="gramStart"/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27.04.2016 N 157)</w:t>
      </w:r>
      <w:proofErr w:type="gramEnd"/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9. Вышестоящие органы при осуществлении управления деятельностью подчиненных (входящих в состав, систему) организаций </w:t>
      </w:r>
      <w:proofErr w:type="gramStart"/>
      <w:r w:rsidRPr="002478CF">
        <w:rPr>
          <w:rFonts w:ascii="Times New Roman" w:hAnsi="Times New Roman" w:cs="Times New Roman"/>
          <w:sz w:val="28"/>
          <w:szCs w:val="28"/>
        </w:rPr>
        <w:t>анализируют эффективность работы с обращениями и вырабатывают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 предложения о ее повышении.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78C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асть первая п. 9 в ред. </w:t>
      </w:r>
      <w:hyperlink r:id="rId41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26.12.2019 N 485)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При этом анализ эффективности работы с обращениями в отношении: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26.12.2019 N 485)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8CF">
        <w:rPr>
          <w:rFonts w:ascii="Times New Roman" w:hAnsi="Times New Roman" w:cs="Times New Roman"/>
          <w:sz w:val="28"/>
          <w:szCs w:val="28"/>
        </w:rPr>
        <w:t>структурных подразделений областных, Минского городского исполнительных комитетов, осуществляющих государственно-властные полномочия в определенной отрасли (сфере деятельности), проводится областными, Минским городским исполнительными комитетами и соответствующими республиканскими органами государственного управления;</w:t>
      </w:r>
      <w:proofErr w:type="gramEnd"/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26.12.2019 N 485)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структурных подразделений иных местных исполнительных и распорядительных органов, осуществляющих государственно-властные полномочия в определенной отрасли (сфере деятельности), проводится вышестоящим по отношению к местному исполнительному и распорядительному органу, в структуру которого входят данные структурные подразделения, местным исполнительным и распорядительным органом и самим местным исполнительным и распорядительным органом.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44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26.12.2019 N 485)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10. Исключен.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8CF">
        <w:rPr>
          <w:rFonts w:ascii="Times New Roman" w:hAnsi="Times New Roman" w:cs="Times New Roman"/>
          <w:sz w:val="28"/>
          <w:szCs w:val="28"/>
        </w:rPr>
        <w:t>(п. 10 исключен.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 - </w:t>
      </w:r>
      <w:hyperlink r:id="rId45">
        <w:proofErr w:type="gramStart"/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22.03.2011 N 119)</w:t>
      </w:r>
      <w:proofErr w:type="gramEnd"/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2478CF">
        <w:rPr>
          <w:rFonts w:ascii="Times New Roman" w:hAnsi="Times New Roman" w:cs="Times New Roman"/>
          <w:sz w:val="28"/>
          <w:szCs w:val="28"/>
        </w:rPr>
        <w:t>Вышестоящий орган по каждому случаю ненадлежащего рассмотрения подчиненными или входящими в его состав (систему) организациями обращений направляет их руководителю представление о привлечении должностных лиц, допустивших нарушение порядка рассмотрения обращений, к дисциплинарной ответственности, а при выявлении в течение года повторного нарушения этими должностными лицами порядка рассмотрения обращений - представление о применении к данным лицам более строгой меры дисциплинарного взыскания вплоть до освобождения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 от занимаемой должности.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6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22.03.2011 N 119)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В случае выявления в подчиненных или входящих в состав (систему) организациях нарушений </w:t>
      </w:r>
      <w:hyperlink r:id="rId47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законодательства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об обращениях граждан и юридических лиц вышестоящий орган принимает решение о привлечении к дисциплинарной ответственности руководителей этих организаций либо сообщает о таких нарушениях органам, ведущим административный процесс, для рассмотрения вопроса о привлечении виновных лиц к административной </w:t>
      </w:r>
      <w:hyperlink r:id="rId48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ответственности</w:t>
        </w:r>
      </w:hyperlink>
      <w:r w:rsidRPr="002478CF">
        <w:rPr>
          <w:rFonts w:ascii="Times New Roman" w:hAnsi="Times New Roman" w:cs="Times New Roman"/>
          <w:sz w:val="28"/>
          <w:szCs w:val="28"/>
        </w:rPr>
        <w:t>.</w:t>
      </w:r>
    </w:p>
    <w:p w:rsidR="002478CF" w:rsidRPr="002478CF" w:rsidRDefault="00247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(часть вторая п. 11 введена </w:t>
      </w:r>
      <w:hyperlink r:id="rId49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22.03.2011 N 119)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 w:rsidRPr="002478CF">
        <w:rPr>
          <w:rFonts w:ascii="Times New Roman" w:hAnsi="Times New Roman" w:cs="Times New Roman"/>
          <w:sz w:val="28"/>
          <w:szCs w:val="28"/>
        </w:rPr>
        <w:t>12. Совету Министров Республики Беларусь: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12.1. совместно с областными, Минским городским исполнительными комитетами обеспечить: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доведение положений настоящего Указа до населения, в том числе через широкое освещение в республиканских и местных средствах массовой информации;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в шестимесячный срок приведение актов законодательства в соответствие с настоящим Указом и принятие иных мер по его реализации;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12.2. совместно с Национальным центром законопроектной деятельности при Президенте Республики Беларусь в шестимесячный срок подготовить и представить Президенту Республики Беларусь для внесения на рассмотрение Национального собрания Республики Беларусь проект закона Республики Беларусь о комплексном регулировании порядка рассмотрения обращений.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13. До приведения актов законодательства в соответствие с настоящим Указом они применяются в части, не противоречащей данному Указу.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proofErr w:type="gramStart"/>
      <w:r w:rsidRPr="002478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78CF">
        <w:rPr>
          <w:rFonts w:ascii="Times New Roman" w:hAnsi="Times New Roman" w:cs="Times New Roman"/>
          <w:sz w:val="28"/>
          <w:szCs w:val="28"/>
        </w:rPr>
        <w:t xml:space="preserve"> выполнением настоящего Указа возложить на Совет Министров Республики Беларусь и Комитет государственного контроля.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>15. Действие настоящего Указа распространяется на отношения, возникшие после его вступления в силу.</w:t>
      </w:r>
    </w:p>
    <w:p w:rsidR="002478CF" w:rsidRPr="002478CF" w:rsidRDefault="002478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8CF">
        <w:rPr>
          <w:rFonts w:ascii="Times New Roman" w:hAnsi="Times New Roman" w:cs="Times New Roman"/>
          <w:sz w:val="28"/>
          <w:szCs w:val="28"/>
        </w:rPr>
        <w:t xml:space="preserve">16. Настоящий Указ вступает в силу через три месяца после его официального опубликования, за исключением </w:t>
      </w:r>
      <w:hyperlink w:anchor="P67">
        <w:r w:rsidRPr="002478CF">
          <w:rPr>
            <w:rFonts w:ascii="Times New Roman" w:hAnsi="Times New Roman" w:cs="Times New Roman"/>
            <w:color w:val="0000FF"/>
            <w:sz w:val="28"/>
            <w:szCs w:val="28"/>
          </w:rPr>
          <w:t>пункта 12</w:t>
        </w:r>
      </w:hyperlink>
      <w:r w:rsidRPr="002478CF">
        <w:rPr>
          <w:rFonts w:ascii="Times New Roman" w:hAnsi="Times New Roman" w:cs="Times New Roman"/>
          <w:sz w:val="28"/>
          <w:szCs w:val="28"/>
        </w:rPr>
        <w:t xml:space="preserve"> и данного пункта, которые вступают в силу со дня официального опубликования этого Указа.</w:t>
      </w:r>
    </w:p>
    <w:p w:rsidR="002478CF" w:rsidRPr="002478CF" w:rsidRDefault="002478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478CF" w:rsidRPr="002478C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78CF" w:rsidRPr="002478CF" w:rsidRDefault="002478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78CF">
              <w:rPr>
                <w:rFonts w:ascii="Times New Roman" w:hAnsi="Times New Roman" w:cs="Times New Roman"/>
                <w:sz w:val="28"/>
                <w:szCs w:val="28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78CF" w:rsidRPr="002478CF" w:rsidRDefault="002478C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8CF">
              <w:rPr>
                <w:rFonts w:ascii="Times New Roman" w:hAnsi="Times New Roman" w:cs="Times New Roman"/>
                <w:sz w:val="28"/>
                <w:szCs w:val="28"/>
              </w:rPr>
              <w:t>А.Лукашенко</w:t>
            </w:r>
            <w:proofErr w:type="spellEnd"/>
          </w:p>
        </w:tc>
      </w:tr>
    </w:tbl>
    <w:p w:rsidR="002478CF" w:rsidRPr="002478CF" w:rsidRDefault="002478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78CF" w:rsidRPr="002478CF" w:rsidRDefault="002478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78CF" w:rsidRPr="002478CF" w:rsidRDefault="002478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  <w:bookmarkStart w:id="2" w:name="_GoBack"/>
      <w:bookmarkEnd w:id="2"/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nformat"/>
        <w:jc w:val="both"/>
      </w:pPr>
      <w:r>
        <w:lastRenderedPageBreak/>
        <w:t xml:space="preserve">                                                        УТВЕРЖДЕНО</w:t>
      </w:r>
    </w:p>
    <w:p w:rsidR="002478CF" w:rsidRDefault="002478CF">
      <w:pPr>
        <w:pStyle w:val="ConsPlusNonformat"/>
        <w:jc w:val="both"/>
      </w:pPr>
      <w:r>
        <w:t xml:space="preserve">                                                        Указ Президента</w:t>
      </w:r>
    </w:p>
    <w:p w:rsidR="002478CF" w:rsidRDefault="002478CF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2478CF" w:rsidRDefault="002478CF">
      <w:pPr>
        <w:pStyle w:val="ConsPlusNonformat"/>
        <w:jc w:val="both"/>
      </w:pPr>
      <w:r>
        <w:t xml:space="preserve">                                                        15.10.2007 N 498</w:t>
      </w:r>
    </w:p>
    <w:p w:rsidR="002478CF" w:rsidRDefault="002478CF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(в редакции</w:t>
      </w:r>
      <w:proofErr w:type="gramEnd"/>
    </w:p>
    <w:p w:rsidR="002478CF" w:rsidRDefault="002478CF">
      <w:pPr>
        <w:pStyle w:val="ConsPlusNonformat"/>
        <w:jc w:val="both"/>
      </w:pPr>
      <w:r>
        <w:t xml:space="preserve">                                                        Указа Президента</w:t>
      </w:r>
    </w:p>
    <w:p w:rsidR="002478CF" w:rsidRDefault="002478CF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2478CF" w:rsidRDefault="002478CF">
      <w:pPr>
        <w:pStyle w:val="ConsPlusNonformat"/>
        <w:jc w:val="both"/>
      </w:pPr>
      <w:r>
        <w:t xml:space="preserve">                                                        </w:t>
      </w:r>
      <w:proofErr w:type="gramStart"/>
      <w:r>
        <w:t>26.12.2019 N 485)</w:t>
      </w:r>
      <w:proofErr w:type="gramEnd"/>
    </w:p>
    <w:p w:rsidR="002478CF" w:rsidRDefault="002478CF">
      <w:pPr>
        <w:pStyle w:val="ConsPlusNormal"/>
      </w:pPr>
    </w:p>
    <w:p w:rsidR="002478CF" w:rsidRDefault="002478CF">
      <w:pPr>
        <w:pStyle w:val="ConsPlusTitle"/>
        <w:jc w:val="center"/>
      </w:pPr>
      <w:bookmarkStart w:id="3" w:name="P92"/>
      <w:bookmarkEnd w:id="3"/>
      <w:r>
        <w:t>ПЕРЕЧЕНЬ</w:t>
      </w:r>
    </w:p>
    <w:p w:rsidR="002478CF" w:rsidRDefault="002478CF">
      <w:pPr>
        <w:pStyle w:val="ConsPlusTitle"/>
        <w:jc w:val="center"/>
      </w:pPr>
      <w:r>
        <w:t>ГОСУДАРСТВЕННЫХ ОРГАНОВ, ИНЫХ ОРГАНИЗАЦИЙ, ОТВЕТСТВЕННЫХ ЗА РАССМОТРЕНИЕ ОБРАЩЕНИЙ ПО СУЩЕСТВУ В ОТДЕЛЬНЫХ СФЕРАХ ЖИЗНЕДЕЯТЕЛЬНОСТИ НАСЕЛЕНИЯ</w:t>
      </w:r>
    </w:p>
    <w:p w:rsidR="002478CF" w:rsidRDefault="002478CF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47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78CF" w:rsidRDefault="002478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Республики Беларусь от 26.12.2019 </w:t>
            </w:r>
            <w:hyperlink r:id="rId50">
              <w:r>
                <w:rPr>
                  <w:color w:val="0000FF"/>
                </w:rPr>
                <w:t>N 485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478CF" w:rsidRDefault="00247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06.01.2021 </w:t>
            </w:r>
            <w:hyperlink r:id="rId5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25.05.2021 </w:t>
            </w:r>
            <w:hyperlink r:id="rId52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 xml:space="preserve">, от 14.11.2022 </w:t>
            </w:r>
            <w:hyperlink r:id="rId53">
              <w:r>
                <w:rPr>
                  <w:color w:val="0000FF"/>
                </w:rPr>
                <w:t>N 405</w:t>
              </w:r>
            </w:hyperlink>
            <w:r>
              <w:rPr>
                <w:color w:val="392C69"/>
              </w:rPr>
              <w:t>,</w:t>
            </w:r>
          </w:p>
          <w:p w:rsidR="002478CF" w:rsidRDefault="00247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23.06.2023 </w:t>
            </w:r>
            <w:hyperlink r:id="rId54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 xml:space="preserve">, от 14.11.2023 </w:t>
            </w:r>
            <w:hyperlink r:id="rId55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03.04.2025 </w:t>
            </w:r>
            <w:hyperlink r:id="rId56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</w:p>
          <w:p w:rsidR="002478CF" w:rsidRDefault="00247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10.09.2025 </w:t>
            </w:r>
            <w:hyperlink r:id="rId57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15.12.2025 </w:t>
            </w:r>
            <w:hyperlink r:id="rId58">
              <w:r>
                <w:rPr>
                  <w:color w:val="0000FF"/>
                </w:rPr>
                <w:t>N 432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</w:tr>
    </w:tbl>
    <w:p w:rsidR="002478CF" w:rsidRDefault="002478CF">
      <w:pPr>
        <w:pStyle w:val="ConsPlusNormal"/>
      </w:pPr>
    </w:p>
    <w:p w:rsidR="002478CF" w:rsidRDefault="002478CF">
      <w:pPr>
        <w:pStyle w:val="ConsPlusNormal"/>
        <w:sectPr w:rsidR="002478CF" w:rsidSect="00466A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8"/>
        <w:gridCol w:w="3823"/>
        <w:gridCol w:w="3717"/>
      </w:tblGrid>
      <w:tr w:rsidR="002478CF">
        <w:tblPrEx>
          <w:tblCellMar>
            <w:top w:w="0" w:type="dxa"/>
            <w:bottom w:w="0" w:type="dxa"/>
          </w:tblCellMar>
        </w:tblPrEx>
        <w:tc>
          <w:tcPr>
            <w:tcW w:w="40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  <w:jc w:val="center"/>
            </w:pPr>
            <w:r>
              <w:lastRenderedPageBreak/>
              <w:t>Сферы жизнедеятельности населения</w:t>
            </w:r>
          </w:p>
        </w:tc>
        <w:tc>
          <w:tcPr>
            <w:tcW w:w="754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  <w:jc w:val="center"/>
            </w:pPr>
            <w:r>
              <w:t>Государственные органы, иные организации</w:t>
            </w:r>
          </w:p>
        </w:tc>
      </w:tr>
      <w:tr w:rsidR="002478CF">
        <w:tblPrEx>
          <w:tblCellMar>
            <w:top w:w="0" w:type="dxa"/>
            <w:bottom w:w="0" w:type="dxa"/>
          </w:tblCellMar>
        </w:tblPrEx>
        <w:tc>
          <w:tcPr>
            <w:tcW w:w="405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78CF" w:rsidRDefault="002478CF">
            <w:pPr>
              <w:pStyle w:val="ConsPlusNormal"/>
            </w:pP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  <w:jc w:val="center"/>
            </w:pPr>
            <w:r>
              <w:t>местный орган (должностное лицо)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  <w:jc w:val="center"/>
            </w:pPr>
            <w:r>
              <w:t>вышестоящий орган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1. Сельское хозяйство и продовольствие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сельские, поселковые, городские (городов районного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сельского хозяйства и продовольствия структурные подразделения районных исполнительных комитетов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сельского хозяйства и продовольствия структурные подразделения областных исполнительных комитетов</w:t>
            </w:r>
          </w:p>
          <w:p w:rsidR="002478CF" w:rsidRDefault="002478CF">
            <w:pPr>
              <w:pStyle w:val="ConsPlusNormal"/>
            </w:pPr>
            <w:r>
              <w:t>Министерство сельского хозяйства и продовольствия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2. Труд, занятость и социальная защита, в том числе:</w:t>
            </w:r>
          </w:p>
          <w:p w:rsidR="002478CF" w:rsidRDefault="002478CF">
            <w:pPr>
              <w:pStyle w:val="ConsPlusNormal"/>
              <w:ind w:left="705"/>
            </w:pPr>
            <w:r>
              <w:t>условия и охрана труда, оплата труда, защита трудовых прав работников, социальное партнерство, иные вопросы в сфере трудовых правоотношений</w:t>
            </w:r>
          </w:p>
          <w:p w:rsidR="002478CF" w:rsidRDefault="002478CF">
            <w:pPr>
              <w:pStyle w:val="ConsPlusNormal"/>
              <w:ind w:left="705"/>
            </w:pPr>
            <w:r>
              <w:t>назначение и выплата пособий, пенсий, иных социальных выплат, государственное социальное страхование</w:t>
            </w:r>
          </w:p>
          <w:p w:rsidR="002478CF" w:rsidRDefault="002478CF">
            <w:pPr>
              <w:pStyle w:val="ConsPlusNormal"/>
              <w:ind w:left="705"/>
            </w:pPr>
            <w:r>
              <w:t>предоставление государственной адресной социальной помощи, государственное социальное обеспечение, иные вопросы социального обеспечения граждан</w:t>
            </w:r>
          </w:p>
          <w:p w:rsidR="002478CF" w:rsidRDefault="002478CF">
            <w:pPr>
              <w:pStyle w:val="ConsPlusNormal"/>
              <w:ind w:left="705"/>
            </w:pPr>
            <w:r>
              <w:t>содействие занятости граждан, проведение общественных оплачиваемых работ, назначение и выплата пособий по безработице, иные вопросы в сфере занятости</w:t>
            </w:r>
          </w:p>
          <w:p w:rsidR="002478CF" w:rsidRDefault="002478CF">
            <w:pPr>
              <w:pStyle w:val="ConsPlusNormal"/>
              <w:ind w:left="705"/>
            </w:pPr>
            <w:r>
              <w:t xml:space="preserve">обеспечение государственных минимальных социальных стандартов в области оплаты </w:t>
            </w:r>
            <w:r>
              <w:lastRenderedPageBreak/>
              <w:t>труда, пенсионного обеспечения, социальной поддержки и социального обслуживания</w:t>
            </w:r>
          </w:p>
          <w:p w:rsidR="002478CF" w:rsidRDefault="002478CF">
            <w:pPr>
              <w:pStyle w:val="ConsPlusNormal"/>
              <w:ind w:left="705"/>
            </w:pPr>
            <w:r>
              <w:t>демографическая безопасность, улучшение социально-экономических условий жизнедеятельности семьи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осуществляющие государственно-властные полномочия в сфере труда, занятости и социальной защиты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городах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городских (городов областного подчинения)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Минского городского исполнительного комитета</w:t>
            </w:r>
          </w:p>
          <w:p w:rsidR="002478CF" w:rsidRDefault="002478CF">
            <w:pPr>
              <w:pStyle w:val="ConsPlusNormal"/>
            </w:pPr>
            <w:r>
              <w:t xml:space="preserve">городские, районные, районные в </w:t>
            </w:r>
            <w:proofErr w:type="gramStart"/>
            <w:r>
              <w:t>городах</w:t>
            </w:r>
            <w:proofErr w:type="gramEnd"/>
            <w:r>
              <w:t xml:space="preserve"> отделы (секторы) областных, Минского городского управлений Фонда социальной защиты населения Министерства труда и социальной защиты</w:t>
            </w:r>
          </w:p>
          <w:p w:rsidR="002478CF" w:rsidRDefault="002478CF">
            <w:pPr>
              <w:pStyle w:val="ConsPlusNormal"/>
            </w:pPr>
            <w:r>
              <w:t>межрайонные отделы, областные и Минское городское управления Департамента государственной инспекции труда Министерства труда и социальной защиты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труда, занятости и социальной защиты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областные, Минское городское управления Фонда социальной защиты населения Министерства труда и социальной защиты</w:t>
            </w:r>
          </w:p>
          <w:p w:rsidR="002478CF" w:rsidRDefault="002478CF">
            <w:pPr>
              <w:pStyle w:val="ConsPlusNormal"/>
            </w:pPr>
            <w:r>
              <w:t>Фонд социальной защиты населения Министерства труда и социальной защиты</w:t>
            </w:r>
          </w:p>
          <w:p w:rsidR="002478CF" w:rsidRDefault="002478CF">
            <w:pPr>
              <w:pStyle w:val="ConsPlusNormal"/>
            </w:pPr>
            <w:r>
              <w:t>областные управления Департамента государственной инспекции труда Министерства труда и социальной защиты</w:t>
            </w:r>
          </w:p>
          <w:p w:rsidR="002478CF" w:rsidRDefault="002478CF">
            <w:pPr>
              <w:pStyle w:val="ConsPlusNormal"/>
            </w:pPr>
            <w:r>
              <w:t>Департамент государственной инспекции труда Министерства труда и социальной защиты</w:t>
            </w:r>
          </w:p>
          <w:p w:rsidR="002478CF" w:rsidRDefault="002478CF">
            <w:pPr>
              <w:pStyle w:val="ConsPlusNormal"/>
            </w:pPr>
            <w:r>
              <w:t>Министерство труда и социальной защиты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3. Архитектура, градостроительство и строительство, в том числе: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t>выдача разрешительной документации в сфере архитектуры, градостроительства и строительства</w:t>
            </w:r>
          </w:p>
          <w:p w:rsidR="002478CF" w:rsidRDefault="002478CF">
            <w:pPr>
              <w:pStyle w:val="ConsPlusNormal"/>
              <w:ind w:left="705"/>
            </w:pPr>
            <w:r>
              <w:t>размещение объектов строительства на соответствующей территории</w:t>
            </w:r>
          </w:p>
          <w:p w:rsidR="002478CF" w:rsidRDefault="002478CF">
            <w:pPr>
              <w:pStyle w:val="ConsPlusNormal"/>
              <w:ind w:left="705"/>
            </w:pPr>
            <w:r>
              <w:t>индивидуальное и коллективное жилищное строительство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сельские, поселковые, городские (городов районного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области архитектурной, строительной и градостроительной деятельности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г. Минске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области архитектурной, градостроительной и строительной деятельности структурные подразделения областных, Минского городского исполнительных комитетов</w:t>
            </w:r>
            <w:proofErr w:type="gramEnd"/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t>государственный строительный надзор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специализированная инспекция Департамента контроля и надзора за строительством Государственного комитета по стандартизации</w:t>
            </w:r>
          </w:p>
          <w:p w:rsidR="002478CF" w:rsidRDefault="002478CF">
            <w:pPr>
              <w:pStyle w:val="ConsPlusNormal"/>
            </w:pPr>
            <w:r>
              <w:t>инспекции Департамента контроля и надзора за строительством Государственного комитета по стандартизации по областям и г. Минску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Департамент контроля и надзора за строительством Государственного комитета по стандартизации</w:t>
            </w:r>
          </w:p>
          <w:p w:rsidR="002478CF" w:rsidRDefault="002478CF">
            <w:pPr>
              <w:pStyle w:val="ConsPlusNormal"/>
            </w:pPr>
            <w:proofErr w:type="gramStart"/>
            <w:r>
              <w:t>Государственный</w:t>
            </w:r>
            <w:proofErr w:type="gramEnd"/>
            <w:r>
              <w:t xml:space="preserve"> комитет по стандартизации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t>вопросы в сфере строительства</w:t>
            </w:r>
          </w:p>
          <w:p w:rsidR="002478CF" w:rsidRDefault="002478CF">
            <w:pPr>
              <w:pStyle w:val="ConsPlusNormal"/>
              <w:ind w:left="705"/>
            </w:pPr>
            <w:r>
              <w:lastRenderedPageBreak/>
              <w:t>предоставление государственной поддержки при строительстве (реконструкции) или приобретении жилых помещений</w:t>
            </w:r>
          </w:p>
          <w:p w:rsidR="002478CF" w:rsidRDefault="002478CF">
            <w:pPr>
              <w:pStyle w:val="ConsPlusNormal"/>
              <w:ind w:left="705"/>
            </w:pPr>
            <w:r>
              <w:t>организация и застройка территорий садоводческих товариществ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 xml:space="preserve">сельские, поселковые, городские </w:t>
            </w:r>
            <w:r>
              <w:lastRenderedPageBreak/>
              <w:t>(городов районного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области архитектурной, градостроительной и строительной деятельности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г. Минске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lastRenderedPageBreak/>
              <w:t>осуществляющие государственно-</w:t>
            </w:r>
            <w:r>
              <w:lastRenderedPageBreak/>
              <w:t>властные полномочия в области архитектурной, градостроительной и строительной деятельности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архитектуры и строительства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4. Торговое и бытовое обслуживание и оказание услуг населению, в том числе:</w:t>
            </w:r>
          </w:p>
          <w:p w:rsidR="002478CF" w:rsidRDefault="002478CF">
            <w:pPr>
              <w:pStyle w:val="ConsPlusNormal"/>
              <w:ind w:left="705"/>
            </w:pPr>
            <w:proofErr w:type="gramStart"/>
            <w:r>
              <w:t xml:space="preserve">защита прав потребителей, за исключением защиты прав потребителей услуг, оказываемых </w:t>
            </w:r>
            <w:proofErr w:type="spellStart"/>
            <w:r>
              <w:t>микрофинансовыми</w:t>
            </w:r>
            <w:proofErr w:type="spellEnd"/>
            <w:r>
              <w:t xml:space="preserve"> организациями, иными юридическими лицами, имеющими право в соответствии с законодательными актами осуществлять </w:t>
            </w:r>
            <w:proofErr w:type="spellStart"/>
            <w:r>
              <w:t>микрофинансовую</w:t>
            </w:r>
            <w:proofErr w:type="spellEnd"/>
            <w:r>
              <w:t xml:space="preserve"> деятельность, лизинговыми организациями, операторами сервисов онлайн-заимствования, поставщиками платежных услуг, а также банками и небанковскими кредитно-финансовыми организациями при осуществлении банковских операций</w:t>
            </w:r>
            <w:proofErr w:type="gramEnd"/>
          </w:p>
          <w:p w:rsidR="002478CF" w:rsidRDefault="002478CF">
            <w:pPr>
              <w:pStyle w:val="ConsPlusNormal"/>
              <w:ind w:left="705"/>
            </w:pPr>
            <w:r>
              <w:t xml:space="preserve">развитие торговли и сферы услуг </w:t>
            </w:r>
            <w:r>
              <w:lastRenderedPageBreak/>
              <w:t>на соответствующей территории</w:t>
            </w:r>
          </w:p>
          <w:p w:rsidR="002478CF" w:rsidRDefault="002478CF">
            <w:pPr>
              <w:pStyle w:val="ConsPlusNormal"/>
              <w:ind w:left="705"/>
            </w:pPr>
            <w:r>
              <w:t>обеспечение государственных минимальных социальных стандартов в области торговли и бытового обслуживания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сельские, поселковые, городские (городов районного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торговли и услуг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г. Минске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торговли и услуг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антимонопольного регулирования и торговли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jc w:val="both"/>
            </w:pPr>
            <w:r>
              <w:lastRenderedPageBreak/>
              <w:t xml:space="preserve">(в ред. Указов Президента Республики Беларусь от 25.05.2021 </w:t>
            </w:r>
            <w:hyperlink r:id="rId59">
              <w:r>
                <w:rPr>
                  <w:color w:val="0000FF"/>
                </w:rPr>
                <w:t>N 196</w:t>
              </w:r>
            </w:hyperlink>
            <w:r>
              <w:t xml:space="preserve">, от 14.11.2023 </w:t>
            </w:r>
            <w:hyperlink r:id="rId60">
              <w:r>
                <w:rPr>
                  <w:color w:val="0000FF"/>
                </w:rPr>
                <w:t>N 353</w:t>
              </w:r>
            </w:hyperlink>
            <w:r>
              <w:t xml:space="preserve">, от 15.12.2025 </w:t>
            </w:r>
            <w:hyperlink r:id="rId61">
              <w:r>
                <w:rPr>
                  <w:color w:val="0000FF"/>
                </w:rPr>
                <w:t>N 432</w:t>
              </w:r>
            </w:hyperlink>
            <w:r>
              <w:t>)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 xml:space="preserve">5. Предоставление (привлечение) </w:t>
            </w:r>
            <w:proofErr w:type="spellStart"/>
            <w:r>
              <w:t>микрозаймов</w:t>
            </w:r>
            <w:proofErr w:type="spellEnd"/>
            <w:r>
              <w:t xml:space="preserve">, в том числе услуги, оказываемые </w:t>
            </w:r>
            <w:proofErr w:type="spellStart"/>
            <w:r>
              <w:t>микрофинансовыми</w:t>
            </w:r>
            <w:proofErr w:type="spellEnd"/>
            <w:r>
              <w:t xml:space="preserve"> организациями, иными юридическими лицами, имеющими право в соответствии с законодательными актами осуществлять </w:t>
            </w:r>
            <w:proofErr w:type="spellStart"/>
            <w:r>
              <w:t>микрофинансовую</w:t>
            </w:r>
            <w:proofErr w:type="spellEnd"/>
            <w:r>
              <w:t xml:space="preserve"> деятельность, а также услуги, оказываемые лизинговыми организациями, операторами сервисов онлайн-заимствования, поставщиками платежных услуг, банками и небанковскими кредитно-финансовыми организациями при осуществлении банковских операций, и защита прав потребителей указанных услуг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Национальный банк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  <w:jc w:val="both"/>
            </w:pPr>
            <w:r>
              <w:t xml:space="preserve">(п. 5 в ред. </w:t>
            </w:r>
            <w:hyperlink r:id="rId62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Республики Беларусь от 15.12.2025 N 432)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6. Здравоохранение, в том числе:</w:t>
            </w:r>
          </w:p>
          <w:p w:rsidR="002478CF" w:rsidRDefault="002478CF">
            <w:pPr>
              <w:pStyle w:val="ConsPlusNormal"/>
              <w:ind w:left="705"/>
            </w:pPr>
            <w:r>
              <w:t>работа организаций здравоохранения на соответствующей территории и качество оказания медицинской помощи населению</w:t>
            </w:r>
          </w:p>
          <w:p w:rsidR="002478CF" w:rsidRDefault="002478CF">
            <w:pPr>
              <w:pStyle w:val="ConsPlusNormal"/>
              <w:ind w:left="705"/>
            </w:pPr>
            <w:r>
              <w:t>обеспечение лекарственными средствами, изделиями медицинского назначения и медицинской техникой</w:t>
            </w:r>
          </w:p>
          <w:p w:rsidR="002478CF" w:rsidRDefault="002478CF">
            <w:pPr>
              <w:pStyle w:val="ConsPlusNormal"/>
              <w:ind w:left="705"/>
            </w:pPr>
            <w:r>
              <w:t xml:space="preserve">обеспечение государственных минимальных социальных </w:t>
            </w:r>
            <w:r>
              <w:lastRenderedPageBreak/>
              <w:t>стандартов в области здравоохранения</w:t>
            </w:r>
          </w:p>
          <w:p w:rsidR="002478CF" w:rsidRDefault="002478CF">
            <w:pPr>
              <w:pStyle w:val="ConsPlusNormal"/>
              <w:ind w:left="705"/>
            </w:pPr>
            <w:r>
              <w:t>санитарно-эпидемиологическое благополучие населения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lastRenderedPageBreak/>
              <w:t>осуществляющие государственно-властные полномочия в сфере здравоохранения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областные центры гигиены, эпидемиологии и общественного здоровья</w:t>
            </w:r>
          </w:p>
          <w:p w:rsidR="002478CF" w:rsidRDefault="002478CF">
            <w:pPr>
              <w:pStyle w:val="ConsPlusNormal"/>
            </w:pPr>
            <w:proofErr w:type="gramStart"/>
            <w:r>
              <w:t>Минский</w:t>
            </w:r>
            <w:proofErr w:type="gramEnd"/>
            <w:r>
              <w:t xml:space="preserve"> городской центр гигиены и эпидемиологии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Министерство здравоохранения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7. Образование, в том числе:</w:t>
            </w:r>
          </w:p>
          <w:p w:rsidR="002478CF" w:rsidRDefault="002478CF">
            <w:pPr>
              <w:pStyle w:val="ConsPlusNormal"/>
              <w:ind w:left="705"/>
            </w:pPr>
            <w:r>
              <w:t>обеспечение государственных минимальных социальных стандартов в области образования</w:t>
            </w:r>
          </w:p>
          <w:p w:rsidR="002478CF" w:rsidRDefault="002478CF">
            <w:pPr>
              <w:pStyle w:val="ConsPlusNormal"/>
              <w:ind w:left="705"/>
            </w:pPr>
            <w:r>
              <w:t>функционирование учреждений образования на соответствующей территории и качество образования</w:t>
            </w:r>
          </w:p>
          <w:p w:rsidR="002478CF" w:rsidRDefault="002478CF">
            <w:pPr>
              <w:pStyle w:val="ConsPlusNormal"/>
              <w:ind w:left="705"/>
            </w:pPr>
            <w:r>
              <w:t>создание условий для реализации гражданами, проживающими на соответствующей территории, права на образование в соответствии с законодательством</w:t>
            </w:r>
          </w:p>
          <w:p w:rsidR="002478CF" w:rsidRDefault="002478CF">
            <w:pPr>
              <w:pStyle w:val="ConsPlusNormal"/>
              <w:ind w:left="705"/>
            </w:pPr>
            <w:r>
              <w:t>установление опеки и попечительства над несовершеннолетними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сельские, поселковые, городские (городов районного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образования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городах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образования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образования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8. Культура, в том числе:</w:t>
            </w:r>
          </w:p>
          <w:p w:rsidR="002478CF" w:rsidRDefault="002478CF">
            <w:pPr>
              <w:pStyle w:val="ConsPlusNormal"/>
              <w:ind w:left="705"/>
            </w:pPr>
            <w:r>
              <w:t>создание государственных организаций культуры и содействие развитию их материально-технической базы</w:t>
            </w:r>
          </w:p>
          <w:p w:rsidR="002478CF" w:rsidRDefault="002478CF">
            <w:pPr>
              <w:pStyle w:val="ConsPlusNormal"/>
              <w:ind w:left="705"/>
            </w:pPr>
            <w:r>
              <w:t>реализация государственных минимальных социальных стандартов в сфере культуры</w:t>
            </w:r>
          </w:p>
          <w:p w:rsidR="002478CF" w:rsidRDefault="002478CF">
            <w:pPr>
              <w:pStyle w:val="ConsPlusNormal"/>
              <w:ind w:left="705"/>
            </w:pPr>
            <w:r>
              <w:t xml:space="preserve">содействие созданию, распространению и (или) популяризации субъектами культурной деятельности культурных ценностей, организации и проведению </w:t>
            </w:r>
            <w:r>
              <w:lastRenderedPageBreak/>
              <w:t>культурных мероприятий, реализации культурных проектов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сельские, поселковые, городские (городов районного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культуры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городах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культуры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культуры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9. Физическая культура и спорт, в том числе:</w:t>
            </w:r>
          </w:p>
          <w:p w:rsidR="002478CF" w:rsidRDefault="002478CF">
            <w:pPr>
              <w:pStyle w:val="ConsPlusNormal"/>
              <w:ind w:left="352"/>
            </w:pPr>
            <w:r>
              <w:t>вовлечение граждан в занятия физической культурой и спортом</w:t>
            </w:r>
          </w:p>
          <w:p w:rsidR="002478CF" w:rsidRDefault="002478CF">
            <w:pPr>
              <w:pStyle w:val="ConsPlusNormal"/>
              <w:ind w:left="352"/>
            </w:pPr>
            <w:r>
              <w:t>строительство и содержание физкультурно-спортивных сооружений</w:t>
            </w:r>
          </w:p>
          <w:p w:rsidR="002478CF" w:rsidRDefault="002478CF">
            <w:pPr>
              <w:pStyle w:val="ConsPlusNormal"/>
              <w:ind w:left="352"/>
            </w:pPr>
            <w:r>
              <w:t>обеспечение функционирования государственных организаций физической культуры и спорта</w:t>
            </w:r>
          </w:p>
          <w:p w:rsidR="002478CF" w:rsidRDefault="002478CF">
            <w:pPr>
              <w:pStyle w:val="ConsPlusNormal"/>
              <w:ind w:left="352"/>
            </w:pPr>
            <w:r>
              <w:t>проведение спортивных, спортивно-массовых мероприятий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сельские, поселковые, городские (городов районного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спорта структурные подразделения:</w:t>
            </w:r>
          </w:p>
          <w:p w:rsidR="002478CF" w:rsidRDefault="002478CF">
            <w:pPr>
              <w:pStyle w:val="ConsPlusNormal"/>
              <w:ind w:left="352"/>
            </w:pPr>
            <w:r>
              <w:t>местных администраций районов в городах</w:t>
            </w:r>
          </w:p>
          <w:p w:rsidR="002478CF" w:rsidRDefault="002478CF">
            <w:pPr>
              <w:pStyle w:val="ConsPlusNormal"/>
              <w:ind w:left="352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352"/>
            </w:pPr>
            <w: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спорта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спорта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jc w:val="both"/>
            </w:pPr>
            <w:r>
              <w:t xml:space="preserve">(п. 9 в ред. </w:t>
            </w:r>
            <w:hyperlink r:id="rId63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Республики Беларусь от 10.09.2025 N 329)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 xml:space="preserve">9-1. Туризм, в том числе </w:t>
            </w:r>
            <w:proofErr w:type="spellStart"/>
            <w:r>
              <w:t>агроэкотуризм</w:t>
            </w:r>
            <w:proofErr w:type="spellEnd"/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сельские, поселковые, городские (городов районного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туризма структурные подразделения:</w:t>
            </w:r>
          </w:p>
          <w:p w:rsidR="002478CF" w:rsidRDefault="002478CF">
            <w:pPr>
              <w:pStyle w:val="ConsPlusNormal"/>
              <w:ind w:left="352"/>
            </w:pPr>
            <w:r>
              <w:t>местных администраций районов в городах</w:t>
            </w:r>
          </w:p>
          <w:p w:rsidR="002478CF" w:rsidRDefault="002478CF">
            <w:pPr>
              <w:pStyle w:val="ConsPlusNormal"/>
              <w:ind w:left="352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352"/>
            </w:pPr>
            <w: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туризма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государственное учреждение "Национальное агентство по туризму"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jc w:val="both"/>
            </w:pPr>
            <w:r>
              <w:t xml:space="preserve">(п. 9-1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4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Республики Беларусь от 10.09.2025 N 329)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10. Жилищно-коммунальное хозяйство и благоустройство территории, в том числе:</w:t>
            </w:r>
          </w:p>
          <w:p w:rsidR="002478CF" w:rsidRDefault="002478CF">
            <w:pPr>
              <w:pStyle w:val="ConsPlusNormal"/>
              <w:ind w:left="705"/>
            </w:pPr>
            <w:r>
              <w:t xml:space="preserve">обеспечение государственных минимальных социальных </w:t>
            </w:r>
            <w:r>
              <w:lastRenderedPageBreak/>
              <w:t xml:space="preserve">стандартов в области </w:t>
            </w:r>
            <w:proofErr w:type="gramStart"/>
            <w:r>
              <w:t>жилищно-коммунального</w:t>
            </w:r>
            <w:proofErr w:type="gramEnd"/>
            <w:r>
              <w:t xml:space="preserve"> хозяйства</w:t>
            </w:r>
          </w:p>
          <w:p w:rsidR="002478CF" w:rsidRDefault="002478CF">
            <w:pPr>
              <w:pStyle w:val="ConsPlusNormal"/>
              <w:ind w:left="705"/>
            </w:pPr>
            <w:r>
              <w:t>обеспечение развития жилищного фонда и жилищного хозяйства</w:t>
            </w:r>
          </w:p>
          <w:p w:rsidR="002478CF" w:rsidRDefault="002478CF">
            <w:pPr>
              <w:pStyle w:val="ConsPlusNormal"/>
              <w:ind w:left="705"/>
            </w:pPr>
            <w:r>
              <w:t>использование и содержание государственного и частного жилищных фондов</w:t>
            </w:r>
          </w:p>
          <w:p w:rsidR="002478CF" w:rsidRDefault="002478CF">
            <w:pPr>
              <w:pStyle w:val="ConsPlusNormal"/>
              <w:ind w:left="705"/>
            </w:pPr>
            <w:r>
              <w:t xml:space="preserve">ведение учета граждан, нуждающихся в </w:t>
            </w:r>
            <w:proofErr w:type="gramStart"/>
            <w:r>
              <w:t>улучшении</w:t>
            </w:r>
            <w:proofErr w:type="gramEnd"/>
            <w:r>
              <w:t xml:space="preserve"> жилищных условий</w:t>
            </w:r>
          </w:p>
          <w:p w:rsidR="002478CF" w:rsidRDefault="002478CF">
            <w:pPr>
              <w:pStyle w:val="ConsPlusNormal"/>
              <w:ind w:left="705"/>
            </w:pPr>
            <w:r>
              <w:t>обеспечение целевого использования и сохранности жилых помещений государственного жилищного фонда</w:t>
            </w:r>
          </w:p>
          <w:p w:rsidR="002478CF" w:rsidRDefault="002478CF">
            <w:pPr>
              <w:pStyle w:val="ConsPlusNormal"/>
              <w:ind w:left="705"/>
            </w:pPr>
            <w:proofErr w:type="gramStart"/>
            <w:r>
              <w:t>обеспечение выделения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построек, безналичных жилищных субсидий гражданам в соответствии с законодательством</w:t>
            </w:r>
            <w:proofErr w:type="gramEnd"/>
          </w:p>
          <w:p w:rsidR="002478CF" w:rsidRDefault="002478CF">
            <w:pPr>
              <w:pStyle w:val="ConsPlusNormal"/>
              <w:ind w:left="705"/>
            </w:pPr>
            <w:r>
              <w:t>создание условий для обеспечения граждан жильем на соответствующей территории</w:t>
            </w:r>
          </w:p>
          <w:p w:rsidR="002478CF" w:rsidRDefault="002478CF">
            <w:pPr>
              <w:pStyle w:val="ConsPlusNormal"/>
              <w:ind w:left="705"/>
            </w:pPr>
            <w:r>
              <w:t>обращение и использование именных приватизационных чеков "Жилье"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организации, осуществляющие эксплуатацию жилищного фонда и (или) предоставляющие жилищно-коммунальные услуги</w:t>
            </w:r>
          </w:p>
          <w:p w:rsidR="002478CF" w:rsidRDefault="002478CF">
            <w:pPr>
              <w:pStyle w:val="ConsPlusNormal"/>
            </w:pPr>
            <w:r>
              <w:lastRenderedPageBreak/>
              <w:t>сельские, поселковые, городские (городов районного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жилищно-коммунального, городского хозяйства, благоустройства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городах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lastRenderedPageBreak/>
              <w:t xml:space="preserve">осуществляющие государственно-властные полномочия в сфере жилищно-коммунального хозяйства структурные подразделения </w:t>
            </w:r>
            <w:r>
              <w:lastRenderedPageBreak/>
              <w:t>областных исполнительных комитетов, осуществляющее государственно-властные полномочия в сфере городского хозяйства структурное подразделение Минского городского исполнительного комитета</w:t>
            </w:r>
            <w:proofErr w:type="gramEnd"/>
          </w:p>
          <w:p w:rsidR="002478CF" w:rsidRDefault="002478CF">
            <w:pPr>
              <w:pStyle w:val="ConsPlusNormal"/>
            </w:pPr>
            <w:r>
              <w:t xml:space="preserve">Министерство </w:t>
            </w:r>
            <w:proofErr w:type="gramStart"/>
            <w:r>
              <w:t>жилищно-коммунального</w:t>
            </w:r>
            <w:proofErr w:type="gramEnd"/>
            <w:r>
              <w:t xml:space="preserve"> хозяйства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11. Обеспечение безопасности в связи с катастрофой на Чернобыльской АЭС, в том числе:</w:t>
            </w:r>
          </w:p>
          <w:p w:rsidR="002478CF" w:rsidRDefault="002478CF">
            <w:pPr>
              <w:pStyle w:val="ConsPlusNormal"/>
              <w:ind w:left="1058"/>
            </w:pPr>
            <w:r>
              <w:t xml:space="preserve">вопросы обеспечения </w:t>
            </w:r>
            <w:r>
              <w:lastRenderedPageBreak/>
              <w:t>безопасности в связи с катастрофой на Чернобыльской АЭС</w:t>
            </w:r>
          </w:p>
          <w:p w:rsidR="002478CF" w:rsidRDefault="002478CF">
            <w:pPr>
              <w:pStyle w:val="ConsPlusNormal"/>
              <w:ind w:left="1058"/>
            </w:pPr>
            <w:r>
              <w:t>обоснованность предоставления гражданам, пострадавшим от катастрофы на Чернобыльской АЭС, социальных льгот, прав и гарантий, предусмотренных законодательством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местные администрации районов в городах</w:t>
            </w:r>
          </w:p>
          <w:p w:rsidR="002478CF" w:rsidRDefault="002478CF">
            <w:pPr>
              <w:pStyle w:val="ConsPlusNormal"/>
            </w:pPr>
            <w:r>
              <w:t>районные исполнительные комитеты</w:t>
            </w:r>
          </w:p>
          <w:p w:rsidR="002478CF" w:rsidRDefault="002478CF">
            <w:pPr>
              <w:pStyle w:val="ConsPlusNormal"/>
            </w:pPr>
            <w:r>
              <w:t xml:space="preserve">городские (городов областного </w:t>
            </w:r>
            <w:r>
              <w:lastRenderedPageBreak/>
              <w:t>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областные, Минский городской исполнительные комитеты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Департамент по ядерной и радиационной безопасности Министерства по чрезвычайным ситуациям</w:t>
            </w:r>
          </w:p>
          <w:p w:rsidR="002478CF" w:rsidRDefault="002478CF">
            <w:pPr>
              <w:pStyle w:val="ConsPlusNormal"/>
            </w:pPr>
            <w:r>
              <w:lastRenderedPageBreak/>
              <w:t>Министерство по чрезвычайным ситуациям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jc w:val="both"/>
            </w:pPr>
            <w:r>
              <w:lastRenderedPageBreak/>
              <w:t xml:space="preserve">(п. 11 в ред. </w:t>
            </w:r>
            <w:hyperlink r:id="rId65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Республики Беларусь от 14.11.2022 N 405)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12. Правопорядок, в том числе:</w:t>
            </w:r>
          </w:p>
          <w:p w:rsidR="002478CF" w:rsidRDefault="002478CF">
            <w:pPr>
              <w:pStyle w:val="ConsPlusNormal"/>
            </w:pPr>
            <w:r>
              <w:t>безопасность дорожного движения</w:t>
            </w:r>
          </w:p>
          <w:p w:rsidR="002478CF" w:rsidRDefault="002478CF">
            <w:pPr>
              <w:pStyle w:val="ConsPlusNormal"/>
              <w:ind w:left="705"/>
            </w:pPr>
            <w:r>
              <w:t>приобретение и прекращение гражданства Республики Беларусь, выезд из Республики Беларусь и въезд в Республику Беларусь, временное пребывание, временное и постоянное проживание иностранных граждан и лиц без гражданства в Республике Беларусь, предоставление статуса беженца, дополнительной защиты, убежища и временной защиты в Республике Беларусь, внешняя трудовая миграция</w:t>
            </w:r>
          </w:p>
          <w:p w:rsidR="002478CF" w:rsidRDefault="002478CF">
            <w:pPr>
              <w:pStyle w:val="ConsPlusNormal"/>
              <w:ind w:left="705"/>
            </w:pPr>
            <w:r>
              <w:t>исполнение уголовных наказаний</w:t>
            </w:r>
          </w:p>
          <w:p w:rsidR="002478CF" w:rsidRDefault="002478CF">
            <w:pPr>
              <w:pStyle w:val="ConsPlusNormal"/>
              <w:ind w:left="705"/>
            </w:pPr>
            <w:r>
              <w:t>оборот гражданского оружия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управления, отделы внутренних дел городских, районных исполнительных комитетов (местных администраций районов в городах)</w:t>
            </w:r>
          </w:p>
          <w:p w:rsidR="002478CF" w:rsidRDefault="002478CF">
            <w:pPr>
              <w:pStyle w:val="ConsPlusNormal"/>
            </w:pPr>
            <w:r>
              <w:t>управления Департамента исполнения наказаний Министерства внутренних дел по областям, по г. Минску и Минской области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главное управление внутренних дел Минского городского исполнительного комитета, управления внутренних дел областных исполнительных комитетов</w:t>
            </w:r>
          </w:p>
          <w:p w:rsidR="002478CF" w:rsidRDefault="002478CF">
            <w:pPr>
              <w:pStyle w:val="ConsPlusNormal"/>
            </w:pPr>
            <w:r>
              <w:t>Департамент исполнения наказаний Министерства внутренних дел</w:t>
            </w:r>
          </w:p>
          <w:p w:rsidR="002478CF" w:rsidRDefault="002478CF">
            <w:pPr>
              <w:pStyle w:val="ConsPlusNormal"/>
            </w:pPr>
            <w:r>
              <w:t>Министерство внутренних дел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13. Сфера юстиции, в том числе: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t>регистрация актов гражданского состояния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сельские, поселковые, городские (городов районного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 xml:space="preserve">отделы </w:t>
            </w:r>
            <w:proofErr w:type="gramStart"/>
            <w:r>
              <w:t xml:space="preserve">записи актов гражданского </w:t>
            </w:r>
            <w:r>
              <w:lastRenderedPageBreak/>
              <w:t>состояния местных администраций районов</w:t>
            </w:r>
            <w:proofErr w:type="gramEnd"/>
            <w:r>
              <w:t xml:space="preserve"> в городах, районных исполнительных комитетов</w:t>
            </w:r>
          </w:p>
          <w:p w:rsidR="002478CF" w:rsidRDefault="002478CF">
            <w:pPr>
              <w:pStyle w:val="ConsPlusNormal"/>
            </w:pPr>
            <w:r>
              <w:t>отделы записи актов гражданского состояния, дома (дворцы) гражданских обрядов городских, в том числе городов областного подчинения,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lastRenderedPageBreak/>
              <w:t>главные управления юстиции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юстиции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lastRenderedPageBreak/>
              <w:t>организация работы органов принудительного исполнения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руководители органов принудительного исполнения, главные управления юстиции областных, 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Министерство юстиции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t>соблюдение законодательства о нотариате, об адвокатуре, об оказании юридических услуг, об осуществлении риэлтерской деятельности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главные управления юстиции областных, Минского городского исполнительных комитетов (за исключением вопросов соблюдения законодательства об адвокатуре)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Министерство юстиции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t>государственная регистрация и ликвидация (прекращение деятельности) субъектов хозяйствования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областные исполнительные комитеты, другие местные исполнительные и распорядительные органы в случае делегирования им областными исполнительными комитетами своих полномочий, Брестский, Витебский, Гомельский, Гродненский, Минский и Могилевский городские исполнительные комитеты, администрации районов в городах в случае делегирования им названными городскими исполнительными комитетами своих полномочий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юстиции, Министерство финансов, Национальный банк</w:t>
            </w:r>
          </w:p>
          <w:p w:rsidR="002478CF" w:rsidRDefault="002478CF">
            <w:pPr>
              <w:pStyle w:val="ConsPlusNormal"/>
            </w:pPr>
            <w:r>
              <w:t xml:space="preserve">администрации свободных экономических зон, администрация </w:t>
            </w:r>
            <w:r>
              <w:lastRenderedPageBreak/>
              <w:t>Китайско-Белорусского индустриального парка "Великий камень"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Министерство юстиции</w:t>
            </w:r>
          </w:p>
          <w:p w:rsidR="002478CF" w:rsidRDefault="002478CF">
            <w:pPr>
              <w:pStyle w:val="ConsPlusNormal"/>
            </w:pPr>
            <w:r>
              <w:t>Министерство финансов</w:t>
            </w:r>
          </w:p>
          <w:p w:rsidR="002478CF" w:rsidRDefault="002478CF">
            <w:pPr>
              <w:pStyle w:val="ConsPlusNormal"/>
            </w:pPr>
            <w:r>
              <w:t>Национальный банк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lastRenderedPageBreak/>
              <w:t>архивное дело и делопроизводство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областные и зональные</w:t>
            </w:r>
          </w:p>
          <w:p w:rsidR="002478CF" w:rsidRDefault="002478CF">
            <w:pPr>
              <w:pStyle w:val="ConsPlusNormal"/>
            </w:pPr>
            <w:r>
              <w:t>государственные архивы</w:t>
            </w:r>
          </w:p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архивного дела и делопроизводства структурные подразделения областных, 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архивного дела и делопроизводства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юстиции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78CF" w:rsidRDefault="002478CF">
            <w:pPr>
              <w:pStyle w:val="ConsPlusNormal"/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республиканские архивные учреждения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Департамент по архивам и делопроизводству Министерства юстиции</w:t>
            </w:r>
          </w:p>
          <w:p w:rsidR="002478CF" w:rsidRDefault="002478CF">
            <w:pPr>
              <w:pStyle w:val="ConsPlusNormal"/>
            </w:pPr>
            <w:r>
              <w:t>Министерство юстиции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78CF" w:rsidRDefault="002478CF">
            <w:pPr>
              <w:pStyle w:val="ConsPlusNormal"/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территориальные (городские или районные) архивы местных исполнительных и распорядительных органов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городские (городов областного подчинения), районные исполнительные комитеты</w:t>
            </w:r>
          </w:p>
          <w:p w:rsidR="002478CF" w:rsidRDefault="002478CF">
            <w:pPr>
              <w:pStyle w:val="ConsPlusNormal"/>
            </w:pPr>
            <w:r>
              <w:t>областные, Минский городской исполнительные комитеты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Республики Беларусь от 23.06.2023 N 180)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</w:pPr>
            <w:r>
              <w:t>14. Судебная деятельность, в том числе вопросы организации работы: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</w:pP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  <w:ind w:left="352"/>
            </w:pPr>
            <w:r>
              <w:t>районных (городских) судов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</w:pPr>
            <w:r>
              <w:t>председатели соответствующих судов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</w:pPr>
            <w:r>
              <w:t>областные (Минский городской) суды, Верховный Суд Республики Беларусь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  <w:ind w:left="352"/>
            </w:pPr>
            <w:r>
              <w:t>областных (Минского городского) судов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</w:pPr>
            <w:r>
              <w:t>председатели соответствующих судов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</w:pPr>
            <w:r>
              <w:t>Верховный Суд Республики Беларусь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  <w:ind w:left="352"/>
            </w:pPr>
            <w:r>
              <w:t>экономических судов областей (города Минска)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</w:pPr>
            <w:r>
              <w:t>председатели соответствующих судов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</w:pPr>
            <w:r>
              <w:t>Апелляционный экономический суд,</w:t>
            </w:r>
            <w:r>
              <w:br/>
              <w:t>Верховный Суд Республики Беларусь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  <w:ind w:left="352"/>
            </w:pPr>
            <w:r>
              <w:t>Апелляционного экономического суда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</w:pPr>
            <w:r>
              <w:t>председатель Апелляционного экономического суда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8CF" w:rsidRDefault="002478CF">
            <w:pPr>
              <w:pStyle w:val="ConsPlusNormal"/>
            </w:pPr>
            <w:r>
              <w:t>Верховный Суд Республики Беларусь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jc w:val="both"/>
            </w:pPr>
            <w:r>
              <w:t xml:space="preserve">(п. 14 в ред. </w:t>
            </w:r>
            <w:hyperlink r:id="rId67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Республики Беларусь от 03.04.2025 N 141)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 xml:space="preserve">15. Сфера организации и обеспечения оказания юридической помощи, в том </w:t>
            </w:r>
            <w:r>
              <w:lastRenderedPageBreak/>
              <w:t>числе: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lastRenderedPageBreak/>
              <w:t>вопросы нотариальной деятельности (за исключением обжалования законности совершенных нотариусами нотариальных действий или отказа в их совершении)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областные, Минская городская нотариальные палаты Белорусской нотариальной палаты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Белорусская нотариальная палата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t>вопросы адвокатской деятельности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областные, Минская городская коллегии адвокатов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Белорусская республиканская коллегия адвокатов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16. Энергетика и топливо, включая вопросы: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t>газоснабжения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производственные республиканские унитарные предприятия "</w:t>
            </w:r>
            <w:proofErr w:type="spellStart"/>
            <w:r>
              <w:t>Брестоблгаз</w:t>
            </w:r>
            <w:proofErr w:type="spellEnd"/>
            <w:r>
              <w:t>", "</w:t>
            </w:r>
            <w:proofErr w:type="spellStart"/>
            <w:r>
              <w:t>Витебскоблгаз</w:t>
            </w:r>
            <w:proofErr w:type="spellEnd"/>
            <w:r>
              <w:t>", "</w:t>
            </w:r>
            <w:proofErr w:type="spellStart"/>
            <w:r>
              <w:t>Гроднооблгаз</w:t>
            </w:r>
            <w:proofErr w:type="spellEnd"/>
            <w:r>
              <w:t>", "</w:t>
            </w:r>
            <w:proofErr w:type="spellStart"/>
            <w:r>
              <w:t>Мингаз</w:t>
            </w:r>
            <w:proofErr w:type="spellEnd"/>
            <w:r>
              <w:t>", "</w:t>
            </w:r>
            <w:proofErr w:type="spellStart"/>
            <w:r>
              <w:t>Минскоблгаз</w:t>
            </w:r>
            <w:proofErr w:type="spellEnd"/>
            <w:r>
              <w:t>", "</w:t>
            </w:r>
            <w:proofErr w:type="spellStart"/>
            <w:r>
              <w:t>Могилевоблгаз</w:t>
            </w:r>
            <w:proofErr w:type="spellEnd"/>
            <w:r>
              <w:t>", республиканское производственное унитарное предприятие "</w:t>
            </w:r>
            <w:proofErr w:type="spellStart"/>
            <w:r>
              <w:t>Гомельоблгаз</w:t>
            </w:r>
            <w:proofErr w:type="spellEnd"/>
            <w:r>
              <w:t>", их структурные подразделения</w:t>
            </w:r>
          </w:p>
          <w:p w:rsidR="002478CF" w:rsidRDefault="002478CF">
            <w:pPr>
              <w:pStyle w:val="ConsPlusNormal"/>
            </w:pPr>
            <w:proofErr w:type="gramStart"/>
            <w:r>
              <w:t>структурные подразделения областных, 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государственное производственное объединение по топливу и газификации "</w:t>
            </w:r>
            <w:proofErr w:type="spellStart"/>
            <w:r>
              <w:t>Белтопгаз</w:t>
            </w:r>
            <w:proofErr w:type="spellEnd"/>
            <w:r>
              <w:t>"</w:t>
            </w:r>
          </w:p>
          <w:p w:rsidR="002478CF" w:rsidRDefault="002478CF">
            <w:pPr>
              <w:pStyle w:val="ConsPlusNormal"/>
            </w:pPr>
            <w:r>
              <w:t>Министерство энергетики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государственное учреждение "Государственный энергетический и газовый надзор"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Министерство энергетики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t>электроснабжения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республиканские унитарные предприятия электроэнергетики "</w:t>
            </w:r>
            <w:proofErr w:type="spellStart"/>
            <w:r>
              <w:t>Брестэнерго</w:t>
            </w:r>
            <w:proofErr w:type="spellEnd"/>
            <w:r>
              <w:t>", "</w:t>
            </w:r>
            <w:proofErr w:type="spellStart"/>
            <w:r>
              <w:t>Витебскэнерго</w:t>
            </w:r>
            <w:proofErr w:type="spellEnd"/>
            <w:r>
              <w:t>", "</w:t>
            </w:r>
            <w:proofErr w:type="spellStart"/>
            <w:r>
              <w:t>Гомельэнерго</w:t>
            </w:r>
            <w:proofErr w:type="spellEnd"/>
            <w:r>
              <w:t>", "</w:t>
            </w:r>
            <w:proofErr w:type="spellStart"/>
            <w:r>
              <w:t>Гродноэнерго</w:t>
            </w:r>
            <w:proofErr w:type="spellEnd"/>
            <w:r>
              <w:t>", "</w:t>
            </w:r>
            <w:proofErr w:type="spellStart"/>
            <w:r>
              <w:t>Минскэнерго</w:t>
            </w:r>
            <w:proofErr w:type="spellEnd"/>
            <w:r>
              <w:t>", "</w:t>
            </w:r>
            <w:proofErr w:type="spellStart"/>
            <w:r>
              <w:t>Могилевэнерго</w:t>
            </w:r>
            <w:proofErr w:type="spellEnd"/>
            <w:r>
              <w:t>", их филиалы "Электрические сети", "</w:t>
            </w:r>
            <w:proofErr w:type="spellStart"/>
            <w:r>
              <w:t>Энергосбыт</w:t>
            </w:r>
            <w:proofErr w:type="spellEnd"/>
            <w:r>
              <w:t>", структурные подразделения филиалов</w:t>
            </w:r>
          </w:p>
          <w:p w:rsidR="002478CF" w:rsidRDefault="002478CF">
            <w:pPr>
              <w:pStyle w:val="ConsPlusNormal"/>
            </w:pPr>
            <w:proofErr w:type="gramStart"/>
            <w:r>
              <w:t xml:space="preserve">структурные подразделения областных, </w:t>
            </w:r>
            <w:r>
              <w:lastRenderedPageBreak/>
              <w:t>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государственное производственное объединение электроэнергетики "</w:t>
            </w:r>
            <w:proofErr w:type="spellStart"/>
            <w:r>
              <w:t>Белэнерго</w:t>
            </w:r>
            <w:proofErr w:type="spellEnd"/>
            <w:r>
              <w:t>"</w:t>
            </w:r>
          </w:p>
          <w:p w:rsidR="002478CF" w:rsidRDefault="002478CF">
            <w:pPr>
              <w:pStyle w:val="ConsPlusNormal"/>
            </w:pPr>
            <w:r>
              <w:t>Министерство энергетики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государственное учреждение "Государственный энергетический и газовый надзор"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Министерство энергетики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t>теплоснабжения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республиканские унитарные предприятия электроэнергетики "</w:t>
            </w:r>
            <w:proofErr w:type="spellStart"/>
            <w:r>
              <w:t>Брестэнерго</w:t>
            </w:r>
            <w:proofErr w:type="spellEnd"/>
            <w:r>
              <w:t>", "</w:t>
            </w:r>
            <w:proofErr w:type="spellStart"/>
            <w:r>
              <w:t>Витебскэнерго</w:t>
            </w:r>
            <w:proofErr w:type="spellEnd"/>
            <w:r>
              <w:t>", "</w:t>
            </w:r>
            <w:proofErr w:type="spellStart"/>
            <w:r>
              <w:t>Гомельэнерго</w:t>
            </w:r>
            <w:proofErr w:type="spellEnd"/>
            <w:r>
              <w:t>", "</w:t>
            </w:r>
            <w:proofErr w:type="spellStart"/>
            <w:r>
              <w:t>Гродноэнерго</w:t>
            </w:r>
            <w:proofErr w:type="spellEnd"/>
            <w:r>
              <w:t>", "</w:t>
            </w:r>
            <w:proofErr w:type="spellStart"/>
            <w:r>
              <w:t>Минскэнерго</w:t>
            </w:r>
            <w:proofErr w:type="spellEnd"/>
            <w:r>
              <w:t>", "</w:t>
            </w:r>
            <w:proofErr w:type="spellStart"/>
            <w:r>
              <w:t>Могилевэнерго</w:t>
            </w:r>
            <w:proofErr w:type="spellEnd"/>
            <w:r>
              <w:t>", их филиалы "Тепловые сети", "</w:t>
            </w:r>
            <w:proofErr w:type="spellStart"/>
            <w:r>
              <w:t>Энергосбыт</w:t>
            </w:r>
            <w:proofErr w:type="spellEnd"/>
            <w:r>
              <w:t>", структурные подразделения филиалов</w:t>
            </w:r>
          </w:p>
          <w:p w:rsidR="002478CF" w:rsidRDefault="002478CF">
            <w:pPr>
              <w:pStyle w:val="ConsPlusNormal"/>
            </w:pPr>
            <w:r>
              <w:t>структурные подразделения районных, городских (городов областного подчинения) исполнительных комитетов</w:t>
            </w:r>
          </w:p>
          <w:p w:rsidR="002478CF" w:rsidRDefault="002478CF">
            <w:pPr>
              <w:pStyle w:val="ConsPlusNormal"/>
            </w:pPr>
            <w:proofErr w:type="gramStart"/>
            <w:r>
              <w:t>структурные подразделения областных, 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государственное производственное объединение электроэнергетики "</w:t>
            </w:r>
            <w:proofErr w:type="spellStart"/>
            <w:r>
              <w:t>Белэнерго</w:t>
            </w:r>
            <w:proofErr w:type="spellEnd"/>
            <w:r>
              <w:t>"</w:t>
            </w:r>
          </w:p>
          <w:p w:rsidR="002478CF" w:rsidRDefault="002478CF">
            <w:pPr>
              <w:pStyle w:val="ConsPlusNormal"/>
            </w:pPr>
            <w:r>
              <w:t xml:space="preserve">Министерство </w:t>
            </w:r>
            <w:proofErr w:type="gramStart"/>
            <w:r>
              <w:t>жилищно-коммунального</w:t>
            </w:r>
            <w:proofErr w:type="gramEnd"/>
            <w:r>
              <w:t xml:space="preserve"> хозяйства</w:t>
            </w:r>
          </w:p>
          <w:p w:rsidR="002478CF" w:rsidRDefault="002478CF">
            <w:pPr>
              <w:pStyle w:val="ConsPlusNormal"/>
            </w:pPr>
            <w:r>
              <w:t>Министерство энергетики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государственное учреждение "Государственный энергетический и газовый надзор"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Министерство энергетики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t>обеспечения твердым топливом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 xml:space="preserve">городская, районная </w:t>
            </w:r>
            <w:proofErr w:type="spellStart"/>
            <w:r>
              <w:t>топливоснабжающая</w:t>
            </w:r>
            <w:proofErr w:type="spellEnd"/>
            <w:r>
              <w:t xml:space="preserve"> организация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структурные подразделения областных, Минского городского исполнительных комитетов</w:t>
            </w:r>
            <w:proofErr w:type="gramEnd"/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17. Транспорт и коммуникации, в том числе:</w:t>
            </w:r>
          </w:p>
          <w:p w:rsidR="002478CF" w:rsidRDefault="002478CF">
            <w:pPr>
              <w:pStyle w:val="ConsPlusNormal"/>
              <w:ind w:left="705"/>
            </w:pPr>
            <w:r>
              <w:t>обеспечение государственных минимальных социальных стандартов в области транспорта</w:t>
            </w:r>
          </w:p>
          <w:p w:rsidR="002478CF" w:rsidRDefault="002478CF">
            <w:pPr>
              <w:pStyle w:val="ConsPlusNormal"/>
              <w:ind w:left="705"/>
            </w:pPr>
            <w:r>
              <w:t xml:space="preserve">принятие мер по надлежащему транспортному обслуживанию населения на соответствующей </w:t>
            </w:r>
            <w:r>
              <w:lastRenderedPageBreak/>
              <w:t>территории</w:t>
            </w:r>
          </w:p>
          <w:p w:rsidR="002478CF" w:rsidRDefault="002478CF">
            <w:pPr>
              <w:pStyle w:val="ConsPlusNormal"/>
              <w:ind w:left="705"/>
            </w:pPr>
            <w:r>
              <w:t>использование автомобильных дорог на соответствующей территории</w:t>
            </w:r>
          </w:p>
          <w:p w:rsidR="002478CF" w:rsidRDefault="002478CF">
            <w:pPr>
              <w:pStyle w:val="ConsPlusNormal"/>
              <w:ind w:left="705"/>
            </w:pPr>
            <w:r>
              <w:t>государственный технический осмотр транспортных средств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операторы перевозок пассажиров</w:t>
            </w:r>
          </w:p>
          <w:p w:rsidR="002478CF" w:rsidRDefault="002478CF">
            <w:pPr>
              <w:pStyle w:val="ConsPlusNormal"/>
            </w:pPr>
            <w:r>
              <w:t>предприятия республиканских и местных автомобильных дорог</w:t>
            </w:r>
          </w:p>
          <w:p w:rsidR="002478CF" w:rsidRDefault="002478CF">
            <w:pPr>
              <w:pStyle w:val="ConsPlusNormal"/>
            </w:pPr>
            <w:r>
              <w:t>местные администрации районов в городах</w:t>
            </w:r>
          </w:p>
          <w:p w:rsidR="002478CF" w:rsidRDefault="002478CF">
            <w:pPr>
              <w:pStyle w:val="ConsPlusNormal"/>
            </w:pPr>
            <w:r>
              <w:t>районные исполнительные комитеты</w:t>
            </w:r>
          </w:p>
          <w:p w:rsidR="002478CF" w:rsidRDefault="002478CF">
            <w:pPr>
              <w:pStyle w:val="ConsPlusNormal"/>
            </w:pPr>
            <w:r>
              <w:t>городские (городов областного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lastRenderedPageBreak/>
              <w:t>республиканское унитарное сервисное предприятие "</w:t>
            </w:r>
            <w:proofErr w:type="spellStart"/>
            <w:r>
              <w:t>Белтехосмотр</w:t>
            </w:r>
            <w:proofErr w:type="spellEnd"/>
            <w:r>
              <w:t>"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областные, Минский городской исполнительные комитеты</w:t>
            </w:r>
          </w:p>
          <w:p w:rsidR="002478CF" w:rsidRDefault="002478CF">
            <w:pPr>
              <w:pStyle w:val="ConsPlusNormal"/>
            </w:pPr>
            <w:r>
              <w:t>Министерство транспорта и коммуникаций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18. Молодежная политика, в том числе:</w:t>
            </w:r>
          </w:p>
          <w:p w:rsidR="002478CF" w:rsidRDefault="002478CF">
            <w:pPr>
              <w:pStyle w:val="ConsPlusNormal"/>
              <w:ind w:left="705"/>
            </w:pPr>
            <w:r>
              <w:t>развитие молодежных организаций</w:t>
            </w:r>
          </w:p>
          <w:p w:rsidR="002478CF" w:rsidRDefault="002478CF">
            <w:pPr>
              <w:pStyle w:val="ConsPlusNormal"/>
              <w:ind w:left="705"/>
            </w:pPr>
            <w:r>
              <w:t>проведение мероприятий в области государственной молодежной политики</w:t>
            </w:r>
          </w:p>
          <w:p w:rsidR="002478CF" w:rsidRDefault="002478CF">
            <w:pPr>
              <w:pStyle w:val="ConsPlusNormal"/>
              <w:ind w:left="705"/>
            </w:pPr>
            <w:r>
              <w:t xml:space="preserve">содействие в </w:t>
            </w:r>
            <w:proofErr w:type="gramStart"/>
            <w:r>
              <w:t>получении</w:t>
            </w:r>
            <w:proofErr w:type="gramEnd"/>
            <w:r>
              <w:t xml:space="preserve"> социальных льгот, прав и гарантий, предусмотренных законодательством для молодежи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сельские, поселковые, городские (городов районного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идеологической работы и по делам молодежи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городах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идеологической работы и по делам молодежи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образования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19. Взаимоотношения государства с религиозными организациями, общественными объединениями граждан, относящих себя к национальным меньшинствам, в том числе:</w:t>
            </w:r>
          </w:p>
          <w:p w:rsidR="002478CF" w:rsidRDefault="002478CF">
            <w:pPr>
              <w:pStyle w:val="ConsPlusNormal"/>
              <w:ind w:left="705"/>
            </w:pPr>
            <w:r>
              <w:t>обеспечение прав граждан на свободу совести и свободу вероисповедания</w:t>
            </w:r>
          </w:p>
          <w:p w:rsidR="002478CF" w:rsidRDefault="002478CF">
            <w:pPr>
              <w:pStyle w:val="ConsPlusNormal"/>
              <w:ind w:left="705"/>
            </w:pPr>
            <w:r>
              <w:t>охрана и содействие в реализации прав граждан Республики Беларусь различных национальностей в сферах культуры, образования, языка, информационного обеспечения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идеологической работы и по делам молодежи структурные подразделения областных, 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Уполномоченный по делам религий и национальностей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 xml:space="preserve">20. Экономика, финансы, исчисление и уплата обязательных платежей в бюджет в </w:t>
            </w:r>
            <w:proofErr w:type="gramStart"/>
            <w:r>
              <w:t>случаях</w:t>
            </w:r>
            <w:proofErr w:type="gramEnd"/>
            <w:r>
              <w:t>, установленных актами Президента Республики Беларусь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экономики и финансов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городах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экономики и финансов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экономики</w:t>
            </w:r>
          </w:p>
          <w:p w:rsidR="002478CF" w:rsidRDefault="002478CF">
            <w:pPr>
              <w:pStyle w:val="ConsPlusNormal"/>
            </w:pPr>
            <w:r>
              <w:t>Министерство финансов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21. Предпринимательская и ремесленная деятельность (вопросы, не связанные с налогообложением)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экономики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городах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экономики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экономики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22. Экономическая несостоятельность (банкротство), деятельность антикризисных управляющих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экономики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городах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экономики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экономики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 xml:space="preserve">23. </w:t>
            </w:r>
            <w:proofErr w:type="gramStart"/>
            <w:r>
              <w:t xml:space="preserve">Предпринимательская деятельность </w:t>
            </w:r>
            <w:r>
              <w:lastRenderedPageBreak/>
              <w:t>(вопросы, связанные с налогообложением), порядок приема средств платежа при продаже товаров, выполнении работ, оказании услуг, использования кассового и иного оборудования при приеме средств платежа, игорный бизнес, производство и оборот алкогольной, непищевой спиртосодержащей продукции, непищевого этилового спирта и табачных изделий, оборот табачного сырья, маркировка товаров унифицированными контрольными знаками или средствами идентификации</w:t>
            </w:r>
            <w:proofErr w:type="gramEnd"/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 xml:space="preserve">инспекции Министерства по налогам и </w:t>
            </w:r>
            <w:r>
              <w:lastRenderedPageBreak/>
              <w:t>сборам по областям и г. Минску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Министерство по налогам и сборам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jc w:val="both"/>
            </w:pPr>
            <w:r>
              <w:lastRenderedPageBreak/>
              <w:t xml:space="preserve">(в ред. Указов Президента Республики Беларусь от 06.01.2021 </w:t>
            </w:r>
            <w:hyperlink r:id="rId68">
              <w:r>
                <w:rPr>
                  <w:color w:val="0000FF"/>
                </w:rPr>
                <w:t>N 9</w:t>
              </w:r>
            </w:hyperlink>
            <w:r>
              <w:t xml:space="preserve">, от 23.06.2023 </w:t>
            </w:r>
            <w:hyperlink r:id="rId69">
              <w:r>
                <w:rPr>
                  <w:color w:val="0000FF"/>
                </w:rPr>
                <w:t>N 180</w:t>
              </w:r>
            </w:hyperlink>
            <w:r>
              <w:t>)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 xml:space="preserve">24. Налогообложение (разъяснение налогового законодательства), исчисление и уплата обязательных платежей в бюджет, в том числе государственные целевые бюджетные фонды, в случаях, когда в соответствии с законодательными актами налоговые органы в отношении таких платежей </w:t>
            </w:r>
            <w:proofErr w:type="gramStart"/>
            <w:r>
              <w:t>пользуются правами и исполняют</w:t>
            </w:r>
            <w:proofErr w:type="gramEnd"/>
            <w:r>
              <w:t xml:space="preserve"> обязанности, установленные налоговым законодательством, декларирование физическими лицами доходов и имущества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инспекции Министерства по налогам и сборам по районам, городам, районам в городах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инспекции Министерства по налогам и сборам по областям и г. Минску</w:t>
            </w:r>
          </w:p>
          <w:p w:rsidR="002478CF" w:rsidRDefault="002478CF">
            <w:pPr>
              <w:pStyle w:val="ConsPlusNormal"/>
            </w:pPr>
            <w:r>
              <w:t>Министерство по налогам и сборам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25. Распоряжение государственным имуществом и его приватизация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сельские, поселковые, городские (городов районного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городские (городов областного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районные исполнительные комитеты</w:t>
            </w:r>
          </w:p>
          <w:p w:rsidR="002478CF" w:rsidRDefault="002478CF">
            <w:pPr>
              <w:pStyle w:val="ConsPlusNormal"/>
            </w:pPr>
            <w:proofErr w:type="gramStart"/>
            <w:r>
              <w:t xml:space="preserve">комитеты государственного имущества </w:t>
            </w:r>
            <w:r>
              <w:lastRenderedPageBreak/>
              <w:t>областных, Минского городского исполнительных комитетов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областные, Минский городской исполнительные комитеты</w:t>
            </w:r>
          </w:p>
          <w:p w:rsidR="002478CF" w:rsidRDefault="002478CF">
            <w:pPr>
              <w:pStyle w:val="ConsPlusNormal"/>
            </w:pPr>
            <w:proofErr w:type="gramStart"/>
            <w:r>
              <w:t>Государственный</w:t>
            </w:r>
            <w:proofErr w:type="gramEnd"/>
            <w:r>
              <w:t xml:space="preserve"> комитет по имуществу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26. Государственная регистрация недвижимого имущества, прав на него и сделок с ним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территориальные организации по государственной регистрации недвижимого имущества, прав на него и сделок с ним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научно-производственное государственное республиканское унитарное предприятие "Национальное кадастровое агентство"</w:t>
            </w:r>
          </w:p>
          <w:p w:rsidR="002478CF" w:rsidRDefault="002478CF">
            <w:pPr>
              <w:pStyle w:val="ConsPlusNormal"/>
            </w:pPr>
            <w:proofErr w:type="gramStart"/>
            <w:r>
              <w:t>Государственный</w:t>
            </w:r>
            <w:proofErr w:type="gramEnd"/>
            <w:r>
              <w:t xml:space="preserve"> комитет по имуществу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27. Землеустройство и землепользование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сельские, поселковые исполнительные комитеты</w:t>
            </w:r>
          </w:p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землеустройства структурные подразделения городских (городов областного подчинения), районных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землеустройства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proofErr w:type="gramStart"/>
            <w:r>
              <w:t>Государственный</w:t>
            </w:r>
            <w:proofErr w:type="gramEnd"/>
            <w:r>
              <w:t xml:space="preserve"> комитет по имуществу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28. Военная служба, в том числе:</w:t>
            </w:r>
          </w:p>
          <w:p w:rsidR="002478CF" w:rsidRDefault="002478CF">
            <w:pPr>
              <w:pStyle w:val="ConsPlusNormal"/>
              <w:ind w:left="705"/>
            </w:pPr>
            <w:proofErr w:type="gramStart"/>
            <w:r>
              <w:t>исполнение гражданами воинской обязанности (воинский учет, призыв на военную службу, выдача гражданину, в отношении которого принято решение о замене воинской службы на альтернативную службу, направления в орган по труду, занятости и социальной защите по месту жительства гражданина и информирование об этом Министерства труда и социальной защиты и органа по труду, занятости и социальной защите по месту жительства гражданина, прохождение военной</w:t>
            </w:r>
            <w:proofErr w:type="gramEnd"/>
            <w:r>
              <w:t xml:space="preserve"> службы по </w:t>
            </w:r>
            <w:r>
              <w:lastRenderedPageBreak/>
              <w:t xml:space="preserve">призыву, призыв на службу в </w:t>
            </w:r>
            <w:proofErr w:type="gramStart"/>
            <w:r>
              <w:t>резерве</w:t>
            </w:r>
            <w:proofErr w:type="gramEnd"/>
            <w:r>
              <w:t xml:space="preserve"> и прохождение службы в резерве, состояние в запасе, призыв на военные и специальные сборы и их прохождение)</w:t>
            </w:r>
          </w:p>
          <w:p w:rsidR="002478CF" w:rsidRDefault="002478CF">
            <w:pPr>
              <w:pStyle w:val="ConsPlusNormal"/>
              <w:ind w:left="705"/>
            </w:pPr>
            <w:r>
              <w:t>поступление граждан на военную службу по контракту</w:t>
            </w:r>
          </w:p>
          <w:p w:rsidR="002478CF" w:rsidRDefault="002478CF">
            <w:pPr>
              <w:pStyle w:val="ConsPlusNormal"/>
              <w:ind w:left="705"/>
            </w:pPr>
            <w:r>
              <w:t>прохождение военной службы</w:t>
            </w:r>
          </w:p>
          <w:p w:rsidR="002478CF" w:rsidRDefault="002478CF">
            <w:pPr>
              <w:pStyle w:val="ConsPlusNormal"/>
              <w:ind w:left="705"/>
            </w:pPr>
            <w:r>
              <w:t>социальное обеспечение военнослужащих, гражданского персонала Вооруженных Сил, граждан, уволенных с военной службы, и членов их семей</w:t>
            </w:r>
          </w:p>
          <w:p w:rsidR="002478CF" w:rsidRDefault="002478CF">
            <w:pPr>
              <w:pStyle w:val="ConsPlusNormal"/>
              <w:ind w:left="705"/>
            </w:pPr>
            <w:r>
              <w:t>увековечение памяти защитников Отечества и жертв войны, розыск архивных документов, подтверждающих участие граждан или членов их семей в Великой Отечественной войне, в боевых действиях на территории других государств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военные комиссариаты района (города) (обособленные подразделения военных комиссариатов), воинские части, военные учебные заведения, организации Вооруженных Сил</w:t>
            </w:r>
          </w:p>
          <w:p w:rsidR="002478CF" w:rsidRDefault="002478CF">
            <w:pPr>
              <w:pStyle w:val="ConsPlusNormal"/>
            </w:pPr>
            <w:r>
              <w:t xml:space="preserve">органы </w:t>
            </w:r>
            <w:proofErr w:type="gramStart"/>
            <w:r>
              <w:t>государственной</w:t>
            </w:r>
            <w:proofErr w:type="gramEnd"/>
            <w:r>
              <w:t xml:space="preserve"> безопасности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военные комиссариаты областей, г. Минска</w:t>
            </w:r>
          </w:p>
          <w:p w:rsidR="002478CF" w:rsidRDefault="002478CF">
            <w:pPr>
              <w:pStyle w:val="ConsPlusNormal"/>
            </w:pPr>
            <w:r>
              <w:t>Министерство обороны</w:t>
            </w:r>
          </w:p>
          <w:p w:rsidR="002478CF" w:rsidRDefault="002478CF">
            <w:pPr>
              <w:pStyle w:val="ConsPlusNormal"/>
            </w:pPr>
            <w:r>
              <w:t xml:space="preserve">Комитет </w:t>
            </w:r>
            <w:proofErr w:type="gramStart"/>
            <w:r>
              <w:t>государственной</w:t>
            </w:r>
            <w:proofErr w:type="gramEnd"/>
            <w:r>
              <w:t xml:space="preserve"> безопасности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29. Альтернативная служба, в том числе:</w:t>
            </w:r>
          </w:p>
          <w:p w:rsidR="002478CF" w:rsidRDefault="002478CF">
            <w:pPr>
              <w:pStyle w:val="ConsPlusNormal"/>
              <w:ind w:left="705"/>
            </w:pPr>
            <w:r>
              <w:t>направление на альтернативную службу</w:t>
            </w:r>
          </w:p>
          <w:p w:rsidR="002478CF" w:rsidRDefault="002478CF">
            <w:pPr>
              <w:pStyle w:val="ConsPlusNormal"/>
              <w:ind w:left="705"/>
            </w:pPr>
            <w:r>
              <w:t>прохождение альтернативной службы</w:t>
            </w:r>
          </w:p>
          <w:p w:rsidR="002478CF" w:rsidRDefault="002478CF">
            <w:pPr>
              <w:pStyle w:val="ConsPlusNormal"/>
              <w:ind w:left="705"/>
            </w:pPr>
            <w:r>
              <w:t>применение законодательства об альтернативной службе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районные, городские (городов областного подчинения) исполнительные комитеты</w:t>
            </w:r>
          </w:p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труда, занятости и социальной защиты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районных, городских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Минского городского исполнительного комитета</w:t>
            </w:r>
          </w:p>
          <w:p w:rsidR="002478CF" w:rsidRDefault="002478CF">
            <w:pPr>
              <w:pStyle w:val="ConsPlusNormal"/>
              <w:ind w:left="705"/>
            </w:pPr>
            <w:r>
              <w:t>администрации районов в г. Минске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областные, Минский городской исполнительные комитеты</w:t>
            </w:r>
          </w:p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труда, занятости и социальной защиты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труда и социальной защиты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30. Связь и информатизация, в том числе:</w:t>
            </w:r>
          </w:p>
          <w:p w:rsidR="002478CF" w:rsidRDefault="002478CF">
            <w:pPr>
              <w:pStyle w:val="ConsPlusNormal"/>
              <w:ind w:left="705"/>
            </w:pPr>
            <w:r>
              <w:t>обеспечение государственных минимальных социальных стандартов в области связи</w:t>
            </w:r>
          </w:p>
          <w:p w:rsidR="002478CF" w:rsidRDefault="002478CF">
            <w:pPr>
              <w:pStyle w:val="ConsPlusNormal"/>
              <w:ind w:left="705"/>
            </w:pPr>
            <w:r>
              <w:t>иные вопросы в области связи и информатизации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республиканское унитарное предприятие электросвязи "</w:t>
            </w:r>
            <w:proofErr w:type="spellStart"/>
            <w:r>
              <w:t>Белтелеком</w:t>
            </w:r>
            <w:proofErr w:type="spellEnd"/>
            <w:r>
              <w:t>"</w:t>
            </w:r>
          </w:p>
          <w:p w:rsidR="002478CF" w:rsidRDefault="002478CF">
            <w:pPr>
              <w:pStyle w:val="ConsPlusNormal"/>
            </w:pPr>
            <w:r>
              <w:t>республиканское унитарное предприятие почтовой связи "</w:t>
            </w:r>
            <w:proofErr w:type="spellStart"/>
            <w:r>
              <w:t>Белпочта</w:t>
            </w:r>
            <w:proofErr w:type="spellEnd"/>
            <w:r>
              <w:t>"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Министерство связи и информатизации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t>оказание услуг почтовой связи и электросвязи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городские, районные узлы почтовой связи, филиалы республиканского унитарного предприятия почтовой связи "</w:t>
            </w:r>
            <w:proofErr w:type="spellStart"/>
            <w:r>
              <w:t>Белпочта</w:t>
            </w:r>
            <w:proofErr w:type="spellEnd"/>
            <w:r>
              <w:t>", производство "Минская почта" республиканского унитарного предприятия почтовой связи "</w:t>
            </w:r>
            <w:proofErr w:type="spellStart"/>
            <w:r>
              <w:t>Белпочта</w:t>
            </w:r>
            <w:proofErr w:type="spellEnd"/>
            <w:r>
              <w:t>", операторы почтовой связи (кроме республиканского унитарного предприятия почтовой связи "</w:t>
            </w:r>
            <w:proofErr w:type="spellStart"/>
            <w:r>
              <w:t>Белпочта</w:t>
            </w:r>
            <w:proofErr w:type="spellEnd"/>
            <w:r>
              <w:t>"), районные узлы электросвязи, узлы электросвязи, зональные узлы электросвязи</w:t>
            </w:r>
          </w:p>
          <w:p w:rsidR="002478CF" w:rsidRDefault="002478CF">
            <w:pPr>
              <w:pStyle w:val="ConsPlusNormal"/>
            </w:pPr>
            <w:r>
              <w:t>филиалы республиканского унитарного предприятия электросвязи "</w:t>
            </w:r>
            <w:proofErr w:type="spellStart"/>
            <w:r>
              <w:t>Белтелеком</w:t>
            </w:r>
            <w:proofErr w:type="spellEnd"/>
            <w:r>
              <w:t>", операторы электросвязи, поставщики услуг электросвязи (кроме республиканского унитарного предприятия электросвязи "</w:t>
            </w:r>
            <w:proofErr w:type="spellStart"/>
            <w:r>
              <w:t>Белтелеком</w:t>
            </w:r>
            <w:proofErr w:type="spellEnd"/>
            <w:r>
              <w:t>")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республиканское унитарное предприятие почтовой связи "</w:t>
            </w:r>
            <w:proofErr w:type="spellStart"/>
            <w:r>
              <w:t>Белпочта</w:t>
            </w:r>
            <w:proofErr w:type="spellEnd"/>
            <w:r>
              <w:t>"</w:t>
            </w:r>
          </w:p>
          <w:p w:rsidR="002478CF" w:rsidRDefault="002478CF">
            <w:pPr>
              <w:pStyle w:val="ConsPlusNormal"/>
            </w:pPr>
            <w:r>
              <w:t>республиканское унитарное предприятие электросвязи "</w:t>
            </w:r>
            <w:proofErr w:type="spellStart"/>
            <w:r>
              <w:t>Белтелеком</w:t>
            </w:r>
            <w:proofErr w:type="spellEnd"/>
            <w:r>
              <w:t>"</w:t>
            </w:r>
          </w:p>
          <w:p w:rsidR="002478CF" w:rsidRDefault="002478CF">
            <w:pPr>
              <w:pStyle w:val="ConsPlusNormal"/>
            </w:pPr>
            <w:r>
              <w:t>Министерство связи и информатизации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ind w:left="705"/>
            </w:pPr>
            <w:r>
              <w:t>территории функционирования систем кабельного телевидения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идеологической работы и по делам молодежи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городах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 xml:space="preserve">городских (городов областного </w:t>
            </w:r>
            <w:r>
              <w:lastRenderedPageBreak/>
              <w:t>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lastRenderedPageBreak/>
              <w:t>осуществляющие государственно-властные полномочия в сфере идеологической работы и по делам молодежи структурные подразделения областных, Минского городского исполнительных комитетов</w:t>
            </w:r>
            <w:proofErr w:type="gramEnd"/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 xml:space="preserve">31. Охрана окружающей среды и рациональное использование </w:t>
            </w:r>
            <w:proofErr w:type="gramStart"/>
            <w:r>
              <w:t>природных</w:t>
            </w:r>
            <w:proofErr w:type="gramEnd"/>
            <w:r>
              <w:t xml:space="preserve"> ресурсов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 xml:space="preserve">городские и районные инспекции </w:t>
            </w:r>
            <w:proofErr w:type="gramStart"/>
            <w:r>
              <w:t>природных</w:t>
            </w:r>
            <w:proofErr w:type="gramEnd"/>
            <w:r>
              <w:t xml:space="preserve"> ресурсов и охраны окружающей среды, областные, Минский городской комитеты природных ресурсов и охраны окружающей среды</w:t>
            </w:r>
          </w:p>
          <w:p w:rsidR="002478CF" w:rsidRDefault="002478CF">
            <w:pPr>
              <w:pStyle w:val="ConsPlusNormal"/>
            </w:pPr>
            <w:r>
              <w:t xml:space="preserve">государственные организации, подчиненные Министерству </w:t>
            </w:r>
            <w:proofErr w:type="gramStart"/>
            <w:r>
              <w:t>природных</w:t>
            </w:r>
            <w:proofErr w:type="gramEnd"/>
            <w:r>
              <w:t xml:space="preserve"> ресурсов и охраны окружающей среды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 xml:space="preserve">Министерство </w:t>
            </w:r>
            <w:proofErr w:type="gramStart"/>
            <w:r>
              <w:t>природных</w:t>
            </w:r>
            <w:proofErr w:type="gramEnd"/>
            <w:r>
              <w:t xml:space="preserve"> ресурсов и охраны окружающей среды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32. Использование, охрана, защита и воспроизводство лесов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юридические лица, ведущие лесное хозяйство, - государственные лесохозяйственные учреждения, подчиненные Министерству лесного хозяйства, государственные лесохозяйственные учреждения, подчиненные Министерству обороны, экспериментальные лесные базы, подчиненные Национальной академии наук Беларуси, учебно-опытные лесхозы, подчиненные Министерству образования, государственные природоохранные учреждения, осуществляющие управление заповедниками и национальными парками, лесохозяйственные организации, подчиненные Управлению делами Президента Республики Беларусь, государственное природоохранное научно-исследовательское учреждение "</w:t>
            </w:r>
            <w:proofErr w:type="spellStart"/>
            <w:r>
              <w:t>Полесский</w:t>
            </w:r>
            <w:proofErr w:type="spellEnd"/>
            <w:r>
              <w:t xml:space="preserve"> государственный радиационно-экологический </w:t>
            </w:r>
            <w:r>
              <w:lastRenderedPageBreak/>
              <w:t>заповедник", подчиненное Министерству природных ресурсов</w:t>
            </w:r>
            <w:proofErr w:type="gramEnd"/>
            <w:r>
              <w:t xml:space="preserve"> </w:t>
            </w:r>
            <w:proofErr w:type="gramStart"/>
            <w:r>
              <w:t>и охраны окружающей среды, организации, подчиненные городским (городов областного подчинения и г. Минска) исполнительным и распорядительным органам, в компетенцию которых входит ведение лесопаркового хозяйства</w:t>
            </w:r>
            <w:proofErr w:type="gramEnd"/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lastRenderedPageBreak/>
              <w:t>государственные производственные лесохозяйственные объединения, подчиненные Министерству лесного хозяйства</w:t>
            </w:r>
            <w:proofErr w:type="gramEnd"/>
          </w:p>
          <w:p w:rsidR="002478CF" w:rsidRDefault="002478CF">
            <w:pPr>
              <w:pStyle w:val="ConsPlusNormal"/>
            </w:pPr>
            <w:r>
              <w:t xml:space="preserve">Министерство </w:t>
            </w:r>
            <w:proofErr w:type="gramStart"/>
            <w:r>
              <w:t>лесного</w:t>
            </w:r>
            <w:proofErr w:type="gramEnd"/>
            <w:r>
              <w:t xml:space="preserve"> хозяйства</w:t>
            </w:r>
          </w:p>
          <w:p w:rsidR="002478CF" w:rsidRDefault="002478CF">
            <w:pPr>
              <w:pStyle w:val="ConsPlusNormal"/>
            </w:pPr>
            <w:r>
              <w:t>Министерство обороны</w:t>
            </w:r>
          </w:p>
          <w:p w:rsidR="002478CF" w:rsidRDefault="002478CF">
            <w:pPr>
              <w:pStyle w:val="ConsPlusNormal"/>
            </w:pPr>
            <w:r>
              <w:t>Национальная академия наук Беларуси</w:t>
            </w:r>
          </w:p>
          <w:p w:rsidR="002478CF" w:rsidRDefault="002478CF">
            <w:pPr>
              <w:pStyle w:val="ConsPlusNormal"/>
            </w:pPr>
            <w:r>
              <w:t>Министерство образования</w:t>
            </w:r>
          </w:p>
          <w:p w:rsidR="002478CF" w:rsidRDefault="002478CF">
            <w:pPr>
              <w:pStyle w:val="ConsPlusNormal"/>
            </w:pPr>
            <w:r>
              <w:t>Управление делами Президента Республики Беларусь</w:t>
            </w:r>
          </w:p>
          <w:p w:rsidR="002478CF" w:rsidRDefault="002478CF">
            <w:pPr>
              <w:pStyle w:val="ConsPlusNormal"/>
            </w:pPr>
            <w:r>
              <w:t xml:space="preserve">Министерство </w:t>
            </w:r>
            <w:proofErr w:type="gramStart"/>
            <w:r>
              <w:t>природных</w:t>
            </w:r>
            <w:proofErr w:type="gramEnd"/>
            <w:r>
              <w:t xml:space="preserve"> ресурсов и охраны окружающей среды</w:t>
            </w:r>
          </w:p>
          <w:p w:rsidR="002478CF" w:rsidRDefault="002478CF">
            <w:pPr>
              <w:pStyle w:val="ConsPlusNormal"/>
            </w:pPr>
            <w:r>
              <w:t>городские (городов областного подчинения и г. Минска) исполнительные комитеты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5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0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Республики Беларусь от 14.11.2022 N 405)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33. Сфера массовой информации, издательской, полиграфической деятельности, деятельности по распространению печатных изданий и продукции средств массовой информации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осуществляющие государственно-властные полномочия в сфере идеологической работы и по делам молодежи структурные подразделения: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городах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городских (городов областного подчинения)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proofErr w:type="gramStart"/>
            <w:r>
              <w:t>осуществляющие государственно-властные полномочия в сфере идеологической работы и по делам молодежи структурные подразделения областных, Минского городского исполнительных комитетов</w:t>
            </w:r>
            <w:proofErr w:type="gramEnd"/>
          </w:p>
          <w:p w:rsidR="002478CF" w:rsidRDefault="002478CF">
            <w:pPr>
              <w:pStyle w:val="ConsPlusNormal"/>
            </w:pPr>
            <w:r>
              <w:t>Министерство информации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34. Страхование, в том числе:</w:t>
            </w:r>
          </w:p>
          <w:p w:rsidR="002478CF" w:rsidRDefault="002478CF">
            <w:pPr>
              <w:pStyle w:val="ConsPlusNormal"/>
              <w:ind w:left="705"/>
            </w:pPr>
            <w:r>
              <w:t>страховая деятельность</w:t>
            </w:r>
          </w:p>
          <w:p w:rsidR="002478CF" w:rsidRDefault="002478CF">
            <w:pPr>
              <w:pStyle w:val="ConsPlusNormal"/>
              <w:ind w:left="705"/>
            </w:pPr>
            <w:r>
              <w:t>применение законодательства о страховании</w:t>
            </w:r>
          </w:p>
          <w:p w:rsidR="002478CF" w:rsidRDefault="002478CF">
            <w:pPr>
              <w:pStyle w:val="ConsPlusNormal"/>
              <w:ind w:left="705"/>
            </w:pPr>
            <w:r>
              <w:t>страховые выплаты по видам обязательного страхования</w:t>
            </w:r>
          </w:p>
          <w:p w:rsidR="002478CF" w:rsidRDefault="002478CF">
            <w:pPr>
              <w:pStyle w:val="ConsPlusNormal"/>
              <w:ind w:left="705"/>
            </w:pPr>
            <w:r>
              <w:t>медицинское страхование</w:t>
            </w:r>
          </w:p>
          <w:p w:rsidR="002478CF" w:rsidRDefault="002478CF">
            <w:pPr>
              <w:pStyle w:val="ConsPlusNormal"/>
              <w:ind w:left="705"/>
            </w:pPr>
            <w:r>
              <w:t>страхование имущества юридических лиц и граждан, другие виды добровольного страхования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Министерство финансов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 xml:space="preserve">35. Деятельность организаций застройщиков, гаражно-строительных </w:t>
            </w:r>
            <w:r>
              <w:lastRenderedPageBreak/>
              <w:t>кооперативов и кооперативов, осуществляющих эксплуатацию автомобильных стоянок, садоводческих товариществ, дачных кооперативов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местные администрации районов в городах</w:t>
            </w:r>
          </w:p>
          <w:p w:rsidR="002478CF" w:rsidRDefault="002478CF">
            <w:pPr>
              <w:pStyle w:val="ConsPlusNormal"/>
            </w:pPr>
            <w:r>
              <w:lastRenderedPageBreak/>
              <w:t>районные исполнительные комитеты</w:t>
            </w:r>
          </w:p>
          <w:p w:rsidR="002478CF" w:rsidRDefault="002478CF">
            <w:pPr>
              <w:pStyle w:val="ConsPlusNormal"/>
            </w:pPr>
            <w:r>
              <w:t>городские (городов областного подчинения) исполнительные комитеты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областные, Минский городской исполнительные комитеты</w:t>
            </w:r>
          </w:p>
        </w:tc>
      </w:tr>
      <w:tr w:rsidR="002478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lastRenderedPageBreak/>
              <w:t>36. Реализация законодательства о книге замечаний и предложений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структурные подразделения по работе с обращениями граждан и юридических лиц:</w:t>
            </w:r>
          </w:p>
          <w:p w:rsidR="002478CF" w:rsidRDefault="002478CF">
            <w:pPr>
              <w:pStyle w:val="ConsPlusNormal"/>
              <w:ind w:left="705"/>
            </w:pPr>
            <w:r>
              <w:t>местных администраций районов в городах</w:t>
            </w:r>
          </w:p>
          <w:p w:rsidR="002478CF" w:rsidRDefault="002478CF">
            <w:pPr>
              <w:pStyle w:val="ConsPlusNormal"/>
              <w:ind w:left="705"/>
            </w:pPr>
            <w:r>
              <w:t>районных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городских (городов областного подчинения) исполнительных комитетов</w:t>
            </w:r>
          </w:p>
          <w:p w:rsidR="002478CF" w:rsidRDefault="002478CF">
            <w:pPr>
              <w:pStyle w:val="ConsPlusNormal"/>
              <w:ind w:left="705"/>
            </w:pPr>
            <w:r>
              <w:t>областных, Минского городского исполнительных комитетов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8CF" w:rsidRDefault="002478CF">
            <w:pPr>
              <w:pStyle w:val="ConsPlusNormal"/>
            </w:pPr>
            <w:r>
              <w:t>областные, Минский городской исполнительные комитеты</w:t>
            </w:r>
          </w:p>
        </w:tc>
      </w:tr>
    </w:tbl>
    <w:p w:rsidR="002478CF" w:rsidRDefault="002478CF">
      <w:pPr>
        <w:pStyle w:val="ConsPlusNormal"/>
      </w:pPr>
    </w:p>
    <w:p w:rsidR="002478CF" w:rsidRDefault="002478CF">
      <w:pPr>
        <w:pStyle w:val="ConsPlusNormal"/>
      </w:pPr>
    </w:p>
    <w:p w:rsidR="002478CF" w:rsidRDefault="002478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3FA1" w:rsidRDefault="003E3FA1"/>
    <w:sectPr w:rsidR="003E3FA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CF"/>
    <w:rsid w:val="002478CF"/>
    <w:rsid w:val="003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8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78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78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78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78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78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78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78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8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78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78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78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78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78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78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78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C931B196A1AEBFBF69542730F4DC084E8B0663D7F3AE05A4EC6BB2B3FCE430C312112AA25A5DA3B9430746F0BD562629A24C6C54BB6B6E950D96D2609v8r1F" TargetMode="External"/><Relationship Id="rId18" Type="http://schemas.openxmlformats.org/officeDocument/2006/relationships/hyperlink" Target="consultantplus://offline/ref=3C931B196A1AEBFBF69542730F4DC084E8B0663D7F3AE5544EC3B72B3FCE430C312112AA25A5DA3B9430746E04DE62629A24C6C54BB6B6E950D96D2609v8r1F" TargetMode="External"/><Relationship Id="rId26" Type="http://schemas.openxmlformats.org/officeDocument/2006/relationships/hyperlink" Target="consultantplus://offline/ref=3C931B196A1AEBFBF69542730F4DC084E8B0663D7F39E0514CC6B02B3FCE430C312112AA25A5DA3B9430746F0ADD62629A24C6C54BB6B6E950D96D2609v8r1F" TargetMode="External"/><Relationship Id="rId39" Type="http://schemas.openxmlformats.org/officeDocument/2006/relationships/hyperlink" Target="consultantplus://offline/ref=3C931B196A1AEBFBF69542730F4DC084E8B0663D7F3AE25A4EC2B32B3FCE430C312112AA25A5DA3B9430746F0ADA62629A24C6C54BB6B6E950D96D2609v8r1F" TargetMode="External"/><Relationship Id="rId21" Type="http://schemas.openxmlformats.org/officeDocument/2006/relationships/hyperlink" Target="consultantplus://offline/ref=3C931B196A1AEBFBF69542730F4DC084E8B0663D7F3AE4504BC6B32B3FCE430C312112AA25A5DA3B9430746F0ADA62629A24C6C54BB6B6E950D96D2609v8r1F" TargetMode="External"/><Relationship Id="rId34" Type="http://schemas.openxmlformats.org/officeDocument/2006/relationships/hyperlink" Target="consultantplus://offline/ref=3C931B196A1AEBFBF69542730F4DC084E8B0663D7F3AE25A4EC2B32B3FCE430C312112AA25A5DA3B9430746F0ADA62629A24C6C54BB6B6E950D96D2609v8r1F" TargetMode="External"/><Relationship Id="rId42" Type="http://schemas.openxmlformats.org/officeDocument/2006/relationships/hyperlink" Target="consultantplus://offline/ref=3C931B196A1AEBFBF69542730F4DC084E8B0663D7F3AEB5B49C4B22B3FCE430C312112AA25A5DA3B9430746F0FD962629A24C6C54BB6B6E950D96D2609v8r1F" TargetMode="External"/><Relationship Id="rId47" Type="http://schemas.openxmlformats.org/officeDocument/2006/relationships/hyperlink" Target="consultantplus://offline/ref=3C931B196A1AEBFBF69542730F4DC084E8B0663D7F39E35A4AC6B42B3FCE430C312112AA25B7DA63983072710CDC7734CB62v9r5F" TargetMode="External"/><Relationship Id="rId50" Type="http://schemas.openxmlformats.org/officeDocument/2006/relationships/hyperlink" Target="consultantplus://offline/ref=3C931B196A1AEBFBF69542730F4DC084E8B0663D7F3AEB5B49C4B22B3FCE430C312112AA25A5DA3B9430746F0FDA62629A24C6C54BB6B6E950D96D2609v8r1F" TargetMode="External"/><Relationship Id="rId55" Type="http://schemas.openxmlformats.org/officeDocument/2006/relationships/hyperlink" Target="consultantplus://offline/ref=3C931B196A1AEBFBF69542730F4DC084E8B0663D7F39E25245C4B62B3FCE430C312112AA25A5DA3B9430746E0ED462629A24C6C54BB6B6E950D96D2609v8r1F" TargetMode="External"/><Relationship Id="rId63" Type="http://schemas.openxmlformats.org/officeDocument/2006/relationships/hyperlink" Target="consultantplus://offline/ref=3C931B196A1AEBFBF69542730F4DC084E8B0663D7F39E0514CC6B02B3FCE430C312112AA25A5DA3B9430746F0ADC62629A24C6C54BB6B6E950D96D2609v8r1F" TargetMode="External"/><Relationship Id="rId68" Type="http://schemas.openxmlformats.org/officeDocument/2006/relationships/hyperlink" Target="consultantplus://offline/ref=3C931B196A1AEBFBF69542730F4DC084E8B0663D7F3AE45248C8BA2B3FCE430C312112AA25A5DA3B9430746F0CD462629A24C6C54BB6B6E950D96D2609v8r1F" TargetMode="External"/><Relationship Id="rId7" Type="http://schemas.openxmlformats.org/officeDocument/2006/relationships/hyperlink" Target="consultantplus://offline/ref=3C931B196A1AEBFBF69542730F4DC084E8B0663D7F3AE2534AC9B22B3FCE430C312112AA25A5DA3B9430746F0CDA62629A24C6C54BB6B6E950D96D2609v8r1F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931B196A1AEBFBF69542730F4DC084E8B0663D7F3AE65248C7B02B3FCE430C312112AA25A5DA3B9430746F0CD962629A24C6C54BB6B6E950D96D2609v8r1F" TargetMode="External"/><Relationship Id="rId29" Type="http://schemas.openxmlformats.org/officeDocument/2006/relationships/hyperlink" Target="consultantplus://offline/ref=3C931B196A1AEBFBF69542730F4DC084E8B0663D7F39E15A4AC3B12B3FCE430C312112AA25B7DA63983072710CDC7734CB62v9r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931B196A1AEBFBF69542730F4DC084E8B0663D7F32E65449C3B87635C61A0033261DF532A29337953074690ED63D678F359EC84DAEA8E84FC56F24v0rDF" TargetMode="External"/><Relationship Id="rId11" Type="http://schemas.openxmlformats.org/officeDocument/2006/relationships/hyperlink" Target="consultantplus://offline/ref=3C931B196A1AEBFBF69542730F4DC084E8B0663D7F3AE05545C0B12B3FCE430C312112AA25A5DA3B9430746F0CD962629A24C6C54BB6B6E950D96D2609v8r1F" TargetMode="External"/><Relationship Id="rId24" Type="http://schemas.openxmlformats.org/officeDocument/2006/relationships/hyperlink" Target="consultantplus://offline/ref=3C931B196A1AEBFBF69542730F4DC084E8B0663D7F39E25245C4B62B3FCE430C312112AA25A5DA3B9430746E0ED462629A24C6C54BB6B6E950D96D2609v8r1F" TargetMode="External"/><Relationship Id="rId32" Type="http://schemas.openxmlformats.org/officeDocument/2006/relationships/hyperlink" Target="consultantplus://offline/ref=3C931B196A1AEBFBF69542730F4DC084E8B0663D7F3AE25A4EC2B32B3FCE430C312112AA25A5DA3B9430746F09DB62629A24C6C54BB6B6E950D96D2609v8r1F" TargetMode="External"/><Relationship Id="rId37" Type="http://schemas.openxmlformats.org/officeDocument/2006/relationships/hyperlink" Target="consultantplus://offline/ref=3C931B196A1AEBFBF69542730F4DC084E8B0663D7F3AE25A4EC2B32B3FCE430C312112AA25A5DA3B9430746F0ADA62629A24C6C54BB6B6E950D96D2609v8r1F" TargetMode="External"/><Relationship Id="rId40" Type="http://schemas.openxmlformats.org/officeDocument/2006/relationships/hyperlink" Target="consultantplus://offline/ref=3C931B196A1AEBFBF69542730F4DC084E8B0663D7F3AE75448C0B62B3FCE430C312112AA25A5DA3B9430746F0ED862629A24C6C54BB6B6E950D96D2609v8r1F" TargetMode="External"/><Relationship Id="rId45" Type="http://schemas.openxmlformats.org/officeDocument/2006/relationships/hyperlink" Target="consultantplus://offline/ref=3C931B196A1AEBFBF69542730F4DC084E8B0663D7F3AE2534AC9B22B3FCE430C312112AA25A5DA3B9430746F0DD562629A24C6C54BB6B6E950D96D2609v8r1F" TargetMode="External"/><Relationship Id="rId53" Type="http://schemas.openxmlformats.org/officeDocument/2006/relationships/hyperlink" Target="consultantplus://offline/ref=3C931B196A1AEBFBF69542730F4DC084E8B0663D7F39E35144C9B22B3FCE430C312112AA25A5DA3B9430746F09D462629A24C6C54BB6B6E950D96D2609v8r1F" TargetMode="External"/><Relationship Id="rId58" Type="http://schemas.openxmlformats.org/officeDocument/2006/relationships/hyperlink" Target="consultantplus://offline/ref=3C931B196A1AEBFBF69542730F4DC084E8B0663D7F39E05649C2B62B3FCE430C312112AA25A5DA3B9430746F0EDC62629A24C6C54BB6B6E950D96D2609v8r1F" TargetMode="External"/><Relationship Id="rId66" Type="http://schemas.openxmlformats.org/officeDocument/2006/relationships/hyperlink" Target="consultantplus://offline/ref=3C931B196A1AEBFBF69542730F4DC084E8B0663D7F39E35B4FC0B32B3FCE430C312112AA25A5DA3B9430756E0FDF62629A24C6C54BB6B6E950D96D2609v8r1F" TargetMode="External"/><Relationship Id="rId5" Type="http://schemas.openxmlformats.org/officeDocument/2006/relationships/hyperlink" Target="consultantplus://offline/ref=3C931B196A1AEBFBF69542730F4DC084E8B0663D7F32E25644C3B87635C61A0033261DF532A293379530746B0CD63D678F359EC84DAEA8E84FC56F24v0rDF" TargetMode="External"/><Relationship Id="rId15" Type="http://schemas.openxmlformats.org/officeDocument/2006/relationships/hyperlink" Target="consultantplus://offline/ref=3C931B196A1AEBFBF69542730F4DC084E8B0663D7F3AE75445C0B02B3FCE430C312112AA25A5DA3B9430746E0EDE62629A24C6C54BB6B6E950D96D2609v8r1F" TargetMode="External"/><Relationship Id="rId23" Type="http://schemas.openxmlformats.org/officeDocument/2006/relationships/hyperlink" Target="consultantplus://offline/ref=3C931B196A1AEBFBF69542730F4DC084E8B0663D7F39E35B4FC0B32B3FCE430C312112AA25A5DA3B9430756E0ED462629A24C6C54BB6B6E950D96D2609v8r1F" TargetMode="External"/><Relationship Id="rId28" Type="http://schemas.openxmlformats.org/officeDocument/2006/relationships/hyperlink" Target="consultantplus://offline/ref=3C931B196A1AEBFBF69542730F4DC084E8B0663D7F39E2504CC1B52B3FCE430C312112AA25A5DA3B9430746F0CD862629A24C6C54BB6B6E950D96D2609v8r1F" TargetMode="External"/><Relationship Id="rId36" Type="http://schemas.openxmlformats.org/officeDocument/2006/relationships/hyperlink" Target="consultantplus://offline/ref=3C931B196A1AEBFBF69542730F4DC084E8B0663D7F3AE25A4EC2B32B3FCE430C312112AA25A5DA3B9430746F0ADA62629A24C6C54BB6B6E950D96D2609v8r1F" TargetMode="External"/><Relationship Id="rId49" Type="http://schemas.openxmlformats.org/officeDocument/2006/relationships/hyperlink" Target="consultantplus://offline/ref=3C931B196A1AEBFBF69542730F4DC084E8B0663D7F3AE2534AC9B22B3FCE430C312112AA25A5DA3B9430746F0EDC62629A24C6C54BB6B6E950D96D2609v8r1F" TargetMode="External"/><Relationship Id="rId57" Type="http://schemas.openxmlformats.org/officeDocument/2006/relationships/hyperlink" Target="consultantplus://offline/ref=3C931B196A1AEBFBF69542730F4DC084E8B0663D7F39E0514CC6B02B3FCE430C312112AA25A5DA3B9430746F0ADD62629A24C6C54BB6B6E950D96D2609v8r1F" TargetMode="External"/><Relationship Id="rId61" Type="http://schemas.openxmlformats.org/officeDocument/2006/relationships/hyperlink" Target="consultantplus://offline/ref=3C931B196A1AEBFBF69542730F4DC084E8B0663D7F39E05649C2B62B3FCE430C312112AA25A5DA3B9430746F0EDF62629A24C6C54BB6B6E950D96D2609v8r1F" TargetMode="External"/><Relationship Id="rId10" Type="http://schemas.openxmlformats.org/officeDocument/2006/relationships/hyperlink" Target="consultantplus://offline/ref=3C931B196A1AEBFBF69542730F4DC084E8B0663D7F3AE05645C5B52B3FCE430C312112AA25A5DA3B9430746F0DDE62629A24C6C54BB6B6E950D96D2609v8r1F" TargetMode="External"/><Relationship Id="rId19" Type="http://schemas.openxmlformats.org/officeDocument/2006/relationships/hyperlink" Target="consultantplus://offline/ref=3C931B196A1AEBFBF69542730F4DC084E8B0663D7F3AEB5B49C4B22B3FCE430C312112AA25A5DA3B9430746F0ED462629A24C6C54BB6B6E950D96D2609v8r1F" TargetMode="External"/><Relationship Id="rId31" Type="http://schemas.openxmlformats.org/officeDocument/2006/relationships/hyperlink" Target="consultantplus://offline/ref=3C931B196A1AEBFBF69542730F4DC084E8B0663D7F3AE75448C0B62B3FCE430C312112AA25A5DA3B9430746F0EDC62629A24C6C54BB6B6E950D96D2609v8r1F" TargetMode="External"/><Relationship Id="rId44" Type="http://schemas.openxmlformats.org/officeDocument/2006/relationships/hyperlink" Target="consultantplus://offline/ref=3C931B196A1AEBFBF69542730F4DC084E8B0663D7F3AEB5B49C4B22B3FCE430C312112AA25A5DA3B9430746F0FDB62629A24C6C54BB6B6E950D96D2609v8r1F" TargetMode="External"/><Relationship Id="rId52" Type="http://schemas.openxmlformats.org/officeDocument/2006/relationships/hyperlink" Target="consultantplus://offline/ref=3C931B196A1AEBFBF69542730F4DC084E8B0663D7F3AE4504BC6B32B3FCE430C312112AA25A5DA3B9430746F0ADA62629A24C6C54BB6B6E950D96D2609v8r1F" TargetMode="External"/><Relationship Id="rId60" Type="http://schemas.openxmlformats.org/officeDocument/2006/relationships/hyperlink" Target="consultantplus://offline/ref=3C931B196A1AEBFBF69542730F4DC084E8B0663D7F39E25245C4B62B3FCE430C312112AA25A5DA3B9430746E0FDD62629A24C6C54BB6B6E950D96D2609v8r1F" TargetMode="External"/><Relationship Id="rId65" Type="http://schemas.openxmlformats.org/officeDocument/2006/relationships/hyperlink" Target="consultantplus://offline/ref=3C931B196A1AEBFBF69542730F4DC084E8B0663D7F39E35144C9B22B3FCE430C312112AA25A5DA3B9430746F0ADD62629A24C6C54BB6B6E950D96D2609v8r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931B196A1AEBFBF69542730F4DC084E8B0663D7F3AE0524AC8B42B3FCE430C312112AA25A5DA3B9430746E0EDC62629A24C6C54BB6B6E950D96D2609v8r1F" TargetMode="External"/><Relationship Id="rId14" Type="http://schemas.openxmlformats.org/officeDocument/2006/relationships/hyperlink" Target="consultantplus://offline/ref=3C931B196A1AEBFBF69542730F4DC084E8B0663D7F3AE75448C0B62B3FCE430C312112AA25A5DA3B9430746F0EDD62629A24C6C54BB6B6E950D96D2609v8r1F" TargetMode="External"/><Relationship Id="rId22" Type="http://schemas.openxmlformats.org/officeDocument/2006/relationships/hyperlink" Target="consultantplus://offline/ref=3C931B196A1AEBFBF69542730F4DC084E8B0663D7F39E35144C9B22B3FCE430C312112AA25A5DA3B9430746F09D462629A24C6C54BB6B6E950D96D2609v8r1F" TargetMode="External"/><Relationship Id="rId27" Type="http://schemas.openxmlformats.org/officeDocument/2006/relationships/hyperlink" Target="consultantplus://offline/ref=3C931B196A1AEBFBF69542730F4DC084E8B0663D7F39E05649C2B62B3FCE430C312112AA25A5DA3B9430746F0EDC62629A24C6C54BB6B6E950D96D2609v8r1F" TargetMode="External"/><Relationship Id="rId30" Type="http://schemas.openxmlformats.org/officeDocument/2006/relationships/hyperlink" Target="consultantplus://offline/ref=3C931B196A1AEBFBF69542730F4DC084E8B0663D7F39E35B4FC0B32B3FCE430C312112AA25A5DA3B9430756E0FDD62629A24C6C54BB6B6E950D96D2609v8r1F" TargetMode="External"/><Relationship Id="rId35" Type="http://schemas.openxmlformats.org/officeDocument/2006/relationships/hyperlink" Target="consultantplus://offline/ref=3C931B196A1AEBFBF69542730F4DC084E8B0663D7F3AE25A4EC2B32B3FCE430C312112AA25A5DA3B9430746F0ADA62629A24C6C54BB6B6E950D96D2609v8r1F" TargetMode="External"/><Relationship Id="rId43" Type="http://schemas.openxmlformats.org/officeDocument/2006/relationships/hyperlink" Target="consultantplus://offline/ref=3C931B196A1AEBFBF69542730F4DC084E8B0663D7F3AEB5B49C4B22B3FCE430C312112AA25A5DA3B9430746F0FDB62629A24C6C54BB6B6E950D96D2609v8r1F" TargetMode="External"/><Relationship Id="rId48" Type="http://schemas.openxmlformats.org/officeDocument/2006/relationships/hyperlink" Target="consultantplus://offline/ref=3C931B196A1AEBFBF69542730F4DC084E8B0663D7F39E0534CC4BB2B3FCE430C312112AA25A5DA3B9430746B05D462629A24C6C54BB6B6E950D96D2609v8r1F" TargetMode="External"/><Relationship Id="rId56" Type="http://schemas.openxmlformats.org/officeDocument/2006/relationships/hyperlink" Target="consultantplus://offline/ref=3C931B196A1AEBFBF69542730F4DC084E8B0663D7F39E1544EC3BB2B3FCE430C312112AA25A5DA3B9430746F08DB62629A24C6C54BB6B6E950D96D2609v8r1F" TargetMode="External"/><Relationship Id="rId64" Type="http://schemas.openxmlformats.org/officeDocument/2006/relationships/hyperlink" Target="consultantplus://offline/ref=3C931B196A1AEBFBF69542730F4DC084E8B0663D7F39E0514CC6B02B3FCE430C312112AA25A5DA3B9430746F0BD962629A24C6C54BB6B6E950D96D2609v8r1F" TargetMode="External"/><Relationship Id="rId69" Type="http://schemas.openxmlformats.org/officeDocument/2006/relationships/hyperlink" Target="consultantplus://offline/ref=3C931B196A1AEBFBF69542730F4DC084E8B0663D7F39E35B4FC0B32B3FCE430C312112AA25A5DA3B9430756E0FDE62629A24C6C54BB6B6E950D96D2609v8r1F" TargetMode="External"/><Relationship Id="rId8" Type="http://schemas.openxmlformats.org/officeDocument/2006/relationships/hyperlink" Target="consultantplus://offline/ref=3C931B196A1AEBFBF69542730F4DC084E8B0663D7F3AE25A4EC2B32B3FCE430C312112AA25A5DA3B9430746F09D962629A24C6C54BB6B6E950D96D2609v8r1F" TargetMode="External"/><Relationship Id="rId51" Type="http://schemas.openxmlformats.org/officeDocument/2006/relationships/hyperlink" Target="consultantplus://offline/ref=3C931B196A1AEBFBF69542730F4DC084E8B0663D7F3AE45248C8BA2B3FCE430C312112AA25A5DA3B9430746F0CD462629A24C6C54BB6B6E950D96D2609v8r1F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C931B196A1AEBFBF69542730F4DC084E8B0663D7F3AE05B4FC2B22B3FCE430C312112AA25A5DA3B9430746F0DDB62629A24C6C54BB6B6E950D96D2609v8r1F" TargetMode="External"/><Relationship Id="rId17" Type="http://schemas.openxmlformats.org/officeDocument/2006/relationships/hyperlink" Target="consultantplus://offline/ref=3C931B196A1AEBFBF69542730F4DC084E8B0663D7F3AE65B4EC2B52B3FCE430C312112AA25A5DA3B9430746F0AD862629A24C6C54BB6B6E950D96D2609v8r1F" TargetMode="External"/><Relationship Id="rId25" Type="http://schemas.openxmlformats.org/officeDocument/2006/relationships/hyperlink" Target="consultantplus://offline/ref=3C931B196A1AEBFBF69542730F4DC084E8B0663D7F39E1544EC3BB2B3FCE430C312112AA25A5DA3B9430746F08DB62629A24C6C54BB6B6E950D96D2609v8r1F" TargetMode="External"/><Relationship Id="rId33" Type="http://schemas.openxmlformats.org/officeDocument/2006/relationships/hyperlink" Target="consultantplus://offline/ref=3C931B196A1AEBFBF69542730F4DC084E8B0663D7F3AE75448C0B62B3FCE430C312112AA25A5DA3B9430746F0EDC62629A24C6C54BB6B6E950D96D2609v8r1F" TargetMode="External"/><Relationship Id="rId38" Type="http://schemas.openxmlformats.org/officeDocument/2006/relationships/hyperlink" Target="consultantplus://offline/ref=3C931B196A1AEBFBF69542730F4DC084E8B0663D7F3AE75448C0B62B3FCE430C312112AA25A5DA3B9430746F0EDF62629A24C6C54BB6B6E950D96D2609v8r1F" TargetMode="External"/><Relationship Id="rId46" Type="http://schemas.openxmlformats.org/officeDocument/2006/relationships/hyperlink" Target="consultantplus://offline/ref=3C931B196A1AEBFBF69542730F4DC084E8B0663D7F3AE2534AC9B22B3FCE430C312112AA25A5DA3B9430746F0DD462629A24C6C54BB6B6E950D96D2609v8r1F" TargetMode="External"/><Relationship Id="rId59" Type="http://schemas.openxmlformats.org/officeDocument/2006/relationships/hyperlink" Target="consultantplus://offline/ref=3C931B196A1AEBFBF69542730F4DC084E8B0663D7F3AE4504BC6B32B3FCE430C312112AA25A5DA3B9430746F0ADA62629A24C6C54BB6B6E950D96D2609v8r1F" TargetMode="External"/><Relationship Id="rId67" Type="http://schemas.openxmlformats.org/officeDocument/2006/relationships/hyperlink" Target="consultantplus://offline/ref=3C931B196A1AEBFBF69542730F4DC084E8B0663D7F39E1544EC3BB2B3FCE430C312112AA25A5DA3B9430746F08DB62629A24C6C54BB6B6E950D96D2609v8r1F" TargetMode="External"/><Relationship Id="rId20" Type="http://schemas.openxmlformats.org/officeDocument/2006/relationships/hyperlink" Target="consultantplus://offline/ref=3C931B196A1AEBFBF69542730F4DC084E8B0663D7F3AE45248C8BA2B3FCE430C312112AA25A5DA3B9430746F0CD462629A24C6C54BB6B6E950D96D2609v8r1F" TargetMode="External"/><Relationship Id="rId41" Type="http://schemas.openxmlformats.org/officeDocument/2006/relationships/hyperlink" Target="consultantplus://offline/ref=3C931B196A1AEBFBF69542730F4DC084E8B0663D7F3AEB5B49C4B22B3FCE430C312112AA25A5DA3B9430746F0FDC62629A24C6C54BB6B6E950D96D2609v8r1F" TargetMode="External"/><Relationship Id="rId54" Type="http://schemas.openxmlformats.org/officeDocument/2006/relationships/hyperlink" Target="consultantplus://offline/ref=3C931B196A1AEBFBF69542730F4DC084E8B0663D7F39E35B4FC0B32B3FCE430C312112AA25A5DA3B9430756E0FDC62629A24C6C54BB6B6E950D96D2609v8r1F" TargetMode="External"/><Relationship Id="rId62" Type="http://schemas.openxmlformats.org/officeDocument/2006/relationships/hyperlink" Target="consultantplus://offline/ref=3C931B196A1AEBFBF69542730F4DC084E8B0663D7F39E05649C2B62B3FCE430C312112AA25A5DA3B9430746F0EDE62629A24C6C54BB6B6E950D96D2609v8r1F" TargetMode="External"/><Relationship Id="rId70" Type="http://schemas.openxmlformats.org/officeDocument/2006/relationships/hyperlink" Target="consultantplus://offline/ref=3C931B196A1AEBFBF69542730F4DC084E8B0663D7F39E35144C9B22B3FCE430C312112AA25A5DA3B9430746F0BDD62629A24C6C54BB6B6E950D96D2609v8r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8200</Words>
  <Characters>46746</Characters>
  <Application>Microsoft Office Word</Application>
  <DocSecurity>0</DocSecurity>
  <Lines>389</Lines>
  <Paragraphs>109</Paragraphs>
  <ScaleCrop>false</ScaleCrop>
  <Company/>
  <LinksUpToDate>false</LinksUpToDate>
  <CharactersWithSpaces>54837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 MJKX</dc:creator>
  <cp:lastModifiedBy>AGR MJKX</cp:lastModifiedBy>
  <cp:revision>1</cp:revision>
  <dcterms:created xsi:type="dcterms:W3CDTF">2026-01-06T05:43:00Z</dcterms:created>
  <dcterms:modified xsi:type="dcterms:W3CDTF">2026-01-06T05:45:00Z</dcterms:modified>
</cp:coreProperties>
</file>