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2C42">
      <w:pPr>
        <w:pStyle w:val="ConsPlusNormal"/>
        <w:spacing w:before="200"/>
      </w:pPr>
      <w:bookmarkStart w:id="0" w:name="_GoBack"/>
      <w:bookmarkEnd w:id="0"/>
    </w:p>
    <w:p w:rsidR="00000000" w:rsidRDefault="00862C4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862C42">
      <w:pPr>
        <w:pStyle w:val="ConsPlusNormal"/>
        <w:spacing w:before="200"/>
        <w:jc w:val="both"/>
      </w:pPr>
      <w:r>
        <w:t>Республики Беларусь 20 января 2020 г. N 1/18800</w:t>
      </w:r>
    </w:p>
    <w:p w:rsidR="00000000" w:rsidRDefault="00862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Title"/>
        <w:jc w:val="center"/>
      </w:pPr>
      <w:r>
        <w:t>УКАЗ ПРЕЗИДЕНТА РЕСПУБЛИКИ БЕЛАРУСЬ</w:t>
      </w:r>
    </w:p>
    <w:p w:rsidR="00000000" w:rsidRDefault="00862C42">
      <w:pPr>
        <w:pStyle w:val="ConsPlusTitle"/>
        <w:jc w:val="center"/>
      </w:pPr>
      <w:r>
        <w:t>17 января 2020 г. N 16</w:t>
      </w:r>
    </w:p>
    <w:p w:rsidR="00000000" w:rsidRDefault="00862C42">
      <w:pPr>
        <w:pStyle w:val="ConsPlusTitle"/>
        <w:jc w:val="center"/>
      </w:pPr>
    </w:p>
    <w:p w:rsidR="00000000" w:rsidRDefault="00862C42">
      <w:pPr>
        <w:pStyle w:val="ConsPlusTitle"/>
        <w:jc w:val="center"/>
      </w:pPr>
      <w:r>
        <w:t>О СОВЕРШЕНСТВОВАНИИ ПОРЯДКА ОБРАЩЕНИЯ С ОТХОДАМИ ТОВАРОВ И УПАКОВКИ</w:t>
      </w:r>
    </w:p>
    <w:p w:rsidR="00000000" w:rsidRDefault="00862C4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C4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Республики Беларусь от 08.07.2021 N 265,</w:t>
            </w:r>
          </w:p>
          <w:p w:rsidR="00000000" w:rsidRDefault="00862C4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28.10.2021 N 424)</w:t>
            </w:r>
          </w:p>
        </w:tc>
      </w:tr>
    </w:tbl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В целях сокращения объемов захоронения отходов и предотвращения их вредного воздействия на окружа</w:t>
      </w:r>
      <w:r>
        <w:t>ющую среду, а также повышения уровня вовлечения в хозяйственный оборот вторичных материальных ресурсов: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 Установить, что: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1.1. производител</w:t>
      </w:r>
      <w:r>
        <w:t>и и поставщики обязаны обеспечивать сбор, обезвреживание и (или) использование отходов товаров и упаковки (далее - обязанность по обеспечению сбора отходов) одним из следующих способов или их совокупностью по своему выбору:</w:t>
      </w:r>
    </w:p>
    <w:p w:rsidR="00000000" w:rsidRDefault="00862C4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C4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абзаца второго части п</w:t>
            </w:r>
            <w:r>
              <w:rPr>
                <w:color w:val="392C69"/>
              </w:rPr>
              <w:t>ервой подпункта 1.1 не распространяется в соответствии с подпунктом 1.2 пункта 1 данного документа.</w:t>
            </w:r>
          </w:p>
        </w:tc>
      </w:tr>
    </w:tbl>
    <w:p w:rsidR="00000000" w:rsidRDefault="00862C42">
      <w:pPr>
        <w:pStyle w:val="ConsPlusNormal"/>
        <w:spacing w:before="260"/>
        <w:ind w:firstLine="540"/>
        <w:jc w:val="both"/>
      </w:pPr>
      <w:bookmarkStart w:id="1" w:name="Par19"/>
      <w:bookmarkEnd w:id="1"/>
      <w:r>
        <w:t>применение в течение календарного квартала (далее - отчетный период) собственной системы сбора, обезвреживания и (или) использования отходов това</w:t>
      </w:r>
      <w:r>
        <w:t>ров и упаковки (далее - собственная система сбора отходов) с представлением государственному учреждению "Оператор вторичных материальных ресурсов" (далее - оператор)  информации о выполнении в отчетный период обязанности по обеспечению сбора отходов (далее</w:t>
      </w:r>
      <w:r>
        <w:t xml:space="preserve"> - информация о выполнении обязанности);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>заключение с оператором договора об организации сбора, обезвреживания и (или) использования отходов товаров и упаковки (далее - договор) и внесение на текущий (расчетный) банковский счет оператора со специ</w:t>
      </w:r>
      <w:r>
        <w:t>альным режимом функционирования (далее - специальный счет оператора) платы за организацию сбора, обезвреживания и (или) использования отходов товаров и упаковки (далее - плата). Обязательным условием договора является представление оператору информации о в</w:t>
      </w:r>
      <w:r>
        <w:t>ыполнении обязанности.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Перечень случаев и условия освобождения производителей и поставщиков от обязанности по обеспечению сбора отходов и порядок осуществления оператором анализа выполнения производителями и поставщиками такой обязанности определены в прил</w:t>
      </w:r>
      <w:r>
        <w:t>ожении 1.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Советом Министров Республики Беларусь устанавливаются: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перечень товаров и упаковки, на которые распространяются требования настоящего Указа;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порядок, условия применения и требования к собственной системе сбора отходов;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типовая форма договора;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раз</w:t>
      </w:r>
      <w:r>
        <w:t>меры, порядок расчета суммы платы и сроки ее внесения на специальный счет оператора, а также порядок возврата излишне внесенной (взысканной) платы и пеней за несвоевременное внесение этой платы (далее - пени) со специального счета оператора;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перечень докум</w:t>
      </w:r>
      <w:r>
        <w:t>ентов, подтверждающих возникновение правовых оснований для освобождения от обязанности по обеспечению сбора отходов;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lastRenderedPageBreak/>
        <w:t>форма, порядок и сроки представления информации о выполнении обязанности;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3" w:name="Par29"/>
      <w:bookmarkEnd w:id="3"/>
      <w:r>
        <w:t>1.2. действие абзаца второго части первой подпункта 1.1</w:t>
      </w:r>
      <w:r>
        <w:t xml:space="preserve"> настоящего пункта не распространяется на бутылки для напитков и пищевых продуктов из бесцветного и цветного стекла номинальной вместимостью более 0,33 литра, но менее 1 литра, классифицируемые кодами 7010 90 430 0 и 7010 90 530 0 единой Товарной номенклат</w:t>
      </w:r>
      <w:r>
        <w:t>уры внешнеэкономической деятельности Евразийского экономического союза (далее - ТН ВЭД ЕАЭС), за исключением: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стеклянной упаковки, в которой ввозятся товары на территорию Республики Беларусь;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бутылок, в отношении которых Министерством архитектуры и строительства выдано  заключение о невозможности их производства либо производстве в недостаточном количестве на территории Республики Беларусь в порядке, установленном законодательством об администр</w:t>
      </w:r>
      <w:r>
        <w:t>ативных процедурах;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1.3. затраты производителей и поставщиков на организацию и функционирование собственной системы сбора отходов (за исключением затрат на приобретение или создание амортизируемого имущества), а также суммы внесенной платы включаются в зат</w:t>
      </w:r>
      <w:r>
        <w:t>раты по производству и реализации товаров (работ, услуг), имущественных прав, учитываемые при налогообложении;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1.4. если подлежащая внесению плата не внесена на специальный счет оператора в установленные Советом Министров Республики Беларусь сроки, произво</w:t>
      </w:r>
      <w:r>
        <w:t>дители и поставщики уплачивают пени в размере 1/360 ставки рефинансирования Национального банка, действующей на день внесения платы (вынесения судебного постановления или совершения исполнительной надписи нотариуса), от несвоевременно внесенной (невнесенно</w:t>
      </w:r>
      <w:r>
        <w:t>й) суммы платы.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Пени уплачиваются за каждый день просрочки, включая день внесения платы (вынесения судебного постановления или совершения исполнительной надписи нотариуса).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Задолженность по плате и пеням взыскивается оператором на основании исполнительной </w:t>
      </w:r>
      <w:r>
        <w:t>надписи нотариуса, а при наличии спора о праве требования оператором сумм задолженности по плате и пеням - в судебном порядке.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Требование о взыскании платы и пеней может предъявляться оператором в течение трех лет со дня: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истечения срока, установленного Со</w:t>
      </w:r>
      <w:r>
        <w:t>ветом Министров Республики Беларусь для внесения платы;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представления информации о выполнении обязанности, если она представлена после установленного Советом Министров Республики Беларусь срока, в том числе представления уточненной информации о выполнении </w:t>
      </w:r>
      <w:r>
        <w:t>обязанности при обнаружении неполноты сведений или ошибок в ранее представленной информации.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Оператор освобождается от государственной пошлины за рассмотрение исковых заявлений о взыскании с производителей и поставщиков задолженности по плате и пеням.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Дене</w:t>
      </w:r>
      <w:r>
        <w:t>жные средства, поступившие на специальный счет оператора от производителей и поставщиков в виде платы и пеней, не облагаются налогами, сборами (пошлинами). Суммы пеней и процентов, уплачиваемых банком за пользование денежными средствами, находящимися на сп</w:t>
      </w:r>
      <w:r>
        <w:t>ециальном счете оператора, не включаются оператором в состав внереализационных доходов;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1.5. денежные средства, поступающие на специальный счет оператора, имеют целевое назначение.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Особенности функционирования специального счета оператора и использования п</w:t>
      </w:r>
      <w:r>
        <w:t>оступающих на него денежных средств определяются в приложении 2;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1.6. Министерство жилищно-коммунального хозяйства: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осуществляет в порядке, определяемом Советом Министров Республики Беларусь, координацию деятельности в сфере обращения со вторичными материа</w:t>
      </w:r>
      <w:r>
        <w:t>льными ресурсами и отходами, образующимися после утраты потребительских свойств товаров и упаковки, и управление деятельностью созданного в этих целях оператора;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ежеквартально до 22-го числа второго месяца, следующего за отчетным кварталом, представляет в </w:t>
      </w:r>
      <w:r>
        <w:lastRenderedPageBreak/>
        <w:t>Совет Министров Республики Беларусь и Комитет государственного контроля информацию о поступлении денежных средств на специальный счет оператора, направлениях и эффективности их расходования;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1.7. для целей настоящего Указа применяются термины в значениях, </w:t>
      </w:r>
      <w:r>
        <w:t>определенных в приложении 3.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2. Организации, осуществляющие розничную торговлю, должны обеспечивать сбор от физических лиц товаров, утративших потребительские свойства, и (или) отходов упаковки в местах их реализации (ремонта, технического обслуживания) по</w:t>
      </w:r>
      <w:r>
        <w:t xml:space="preserve"> перечню и в порядке, определяемых Советом Министров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При этом данные перечень и порядок определяются в зависимости от типа и вида торгового объекта, наличия торговой площади и ее размера, а для объектов, осуществляющих ремонт и техниче</w:t>
      </w:r>
      <w:r>
        <w:t>ское обслуживание таких товаров, - с учетом их специализации, площади и условий размещения.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3. Признать утратившими силу указы Президента Республики Беларусь (приложение 4).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4. ОАО "Белинвестбанк" устанавливать процентную ставку за пользование денежными ср</w:t>
      </w:r>
      <w:r>
        <w:t>едствами, находящимися на специальном счете оператора, в размере средних ставок по срочным отзывным банковским вкладам (депозитам) юридических лиц в белорусских рублях, сложившихся в ОАО "Белинвестбанк" в предыдущий период начисления процентов.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4" w:name="Par51"/>
      <w:bookmarkEnd w:id="4"/>
      <w:r>
        <w:t>5</w:t>
      </w:r>
      <w:r>
        <w:t>. Совету Министров Республики Беларусь до 1 июля 2020 г. принять меры по реализации настоящего Указа.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6. Предоставить право Совету Министров Республики Беларусь разъяснять вопросы применения настоящего Указа.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7. Настоящий Указ вступает в силу в следующем п</w:t>
      </w:r>
      <w:r>
        <w:t>орядке: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пункт 5 и настоящий пункт - после официального опубликования данного Указа;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иные положения этого Указа - с 1 июля 2020 г.</w:t>
      </w:r>
    </w:p>
    <w:p w:rsidR="00000000" w:rsidRDefault="00862C42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62C42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862C42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right"/>
        <w:outlineLvl w:val="0"/>
      </w:pPr>
      <w:r>
        <w:t>Приложение 1</w:t>
      </w:r>
    </w:p>
    <w:p w:rsidR="00000000" w:rsidRDefault="00862C42">
      <w:pPr>
        <w:pStyle w:val="ConsPlusNormal"/>
        <w:jc w:val="right"/>
      </w:pPr>
      <w:r>
        <w:t>к Указу Президента</w:t>
      </w:r>
    </w:p>
    <w:p w:rsidR="00000000" w:rsidRDefault="00862C42">
      <w:pPr>
        <w:pStyle w:val="ConsPlusNormal"/>
        <w:jc w:val="right"/>
      </w:pPr>
      <w:r>
        <w:t>Республики Беларусь</w:t>
      </w:r>
    </w:p>
    <w:p w:rsidR="00000000" w:rsidRDefault="00862C42">
      <w:pPr>
        <w:pStyle w:val="ConsPlusNormal"/>
        <w:jc w:val="right"/>
      </w:pPr>
      <w:r>
        <w:t>17.01.2020 N 16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Title"/>
        <w:jc w:val="center"/>
      </w:pPr>
      <w:bookmarkStart w:id="5" w:name="Par68"/>
      <w:bookmarkEnd w:id="5"/>
      <w:r>
        <w:t>ПЕРЕЧЕНЬ</w:t>
      </w:r>
    </w:p>
    <w:p w:rsidR="00000000" w:rsidRDefault="00862C42">
      <w:pPr>
        <w:pStyle w:val="ConsPlusTitle"/>
        <w:jc w:val="center"/>
      </w:pPr>
      <w:r>
        <w:t>СЛУЧАЕВ И УСЛОВИЯ ОСВОБОЖДЕНИЯ ПРОИЗВОДИТЕЛЕЙ И ПОСТАВЩИКОВ ОТ ОБЯЗАННОСТИ ПО ОБЕСПЕЧЕНИЮ СБОРА ОТХОДОВ И ПОРЯДОК ОСУЩЕСТВЛЕНИЯ ОПЕРАТОРОМ АНАЛИЗА ВЫПОЛНЕНИЯ ПРОИЗВОДИТЕЛЯМИ И ПОСТАВЩИКАМИ ТАКОЙ ОБЯЗАННОСТИ</w:t>
      </w:r>
    </w:p>
    <w:p w:rsidR="00000000" w:rsidRDefault="00862C4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C4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Указа Президента Республик</w:t>
            </w:r>
            <w:r>
              <w:rPr>
                <w:color w:val="392C69"/>
              </w:rPr>
              <w:t>и Беларусь от 28.10.2021 N 424)</w:t>
            </w:r>
          </w:p>
        </w:tc>
      </w:tr>
    </w:tbl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 Освобождаются от обязанности по обеспечению сбора отходов: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6" w:name="Par73"/>
      <w:bookmarkEnd w:id="6"/>
      <w:r>
        <w:t>1.1. дипломатические представительства, консульские учреждения, представительства государств при международных организациях, международные организации, их представительства, расположенные на территории Республики Беларусь;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7" w:name="Par74"/>
      <w:bookmarkEnd w:id="7"/>
      <w:r>
        <w:t>1.2. индивидуальные пре</w:t>
      </w:r>
      <w:r>
        <w:t>дприниматели в части упаковки, в которую упакованы товары, ввезенные на территорию Республики Беларусь, используемые в их деятельности при производстве продукции, выполнении работ, оказании услуг и для общехозяйственных нужд &lt;1&gt; либо реализуемые при осущес</w:t>
      </w:r>
      <w:r>
        <w:t>твлении ими розничной торговли или общественного питания;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&lt;1&gt; Под общехозяйственными нуждами понимаются потребности производителей и поставщиков, не связанные непосредственно с производством продукции, выполнением работ, ок</w:t>
      </w:r>
      <w:r>
        <w:t>азанием услуг.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1.3. государственные органы, некоммерческие организации, а также производители и поставщики в части товаров и товаров в упаковке, реализованных государственным органам и некоммерческим организациям в целях использования при осуществлении фу</w:t>
      </w:r>
      <w:r>
        <w:t>нкций некоммерческого характера, ради которых они созданы;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1.4. производители и поставщики в части товаров, являющихся комплектующими, и упаковки для социально значимых товаров &lt;2&gt;, лекарственных средств, фармацевтических субстанций, протезно-ортопедически</w:t>
      </w:r>
      <w:r>
        <w:t>х изделий, медицинской техники и других товаров медицинского назначения, включая используемые в ветеринарии, денежных знаков;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&lt;2&gt; Под социально значимыми товарами понимаются товары, включенные Советом Министров Республики Б</w:t>
      </w:r>
      <w:r>
        <w:t>еларусь в перечни социально значимых товаров, цены на которые регулируются государственными органами (в том числе временно в течение одного года).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1.5. производители и поставщики в части медицинской техники и товаров медицинского назначения, включая испол</w:t>
      </w:r>
      <w:r>
        <w:t>ьзуемые в ветеринарии, кроме товаров, классифицируемых кодом 9025 11 200 ТН ВЭД ЕАЭС;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1.6. производители и поставщики в части товаров и товаров в упаковке, вывезенных с территории Республики Беларусь;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1.7. производители в части произведенных масел, стеклян</w:t>
      </w:r>
      <w:r>
        <w:t>ной, бумажной и картонной упаковок при условии использования в процессе их производства не менее 30 процентов (от общего объема их производства или по каждому виду продукции отдельно в весовом выражении) отработанных масел, отходов стекла, бумаги и картона</w:t>
      </w:r>
      <w:r>
        <w:t xml:space="preserve"> соответственно, собранных на территории Республики Беларусь;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1.8. производители в части произведенных изделий из пластмасс и полимерной упаковки при условии использования в процессе их производства с 2019 года не менее 30 процентов, с 2021 года - не менее</w:t>
      </w:r>
      <w:r>
        <w:t xml:space="preserve"> 35 процентов, с 2023 года - не менее 40 процентов (от общего объема их производства или по каждому виду продукции отдельно в весовом выражении) отходов пластмасс, собранных на территории Республики Беларусь, или вторичных полимерных материалов &lt;3&gt;, произв</w:t>
      </w:r>
      <w:r>
        <w:t>еденных на территории Республики Беларусь;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&lt;3&gt; Под вторичными полимерными материалами понимаются отходы пластмасс, которые методами дробления, очистки, мойки, агломерации или экструзии подготовлены для последующего использо</w:t>
      </w:r>
      <w:r>
        <w:t>вания в качестве самостоятельного сырья либо в качестве добавок к первичному материалу при изготовлении различных изделий из пластмасс.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bookmarkStart w:id="8" w:name="Par90"/>
      <w:bookmarkEnd w:id="8"/>
      <w:r>
        <w:t>1.9. производители товаров и упаковки, принявшие на себя в порядке и на условиях, определяемых Советом Министров Республики Беларусь, обязательство обеспечивать последующее безопасное обращение с отходами, образовавшимися в результате утраты товарами и упа</w:t>
      </w:r>
      <w:r>
        <w:t>ковкой своих потребительских свойств;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1.10. производители и поставщики в части товаров и упаковочных материалов &lt;4&gt; (кроме преформ), используемых в качестве сырья, материалов (полуфабрикатов), запасных частей (комплектующих) при производстве (в том числе д</w:t>
      </w:r>
      <w:r>
        <w:t>ругими производителями) товаров, названных в перечне товаров и упаковки, на которые распространяются требования настоящего Указа;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&lt;4&gt; Под упаковочными материалами понимаются материалы, предназначенные для производства упако</w:t>
      </w:r>
      <w:r>
        <w:t>вки.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lastRenderedPageBreak/>
        <w:t>1.11. производители в части произведенной из преформ полимерной упаковки;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1.12. производители и поставщики в части масел, используемых в качестве сырья (материалов) при производстве продукции в организациях, основным видом деятельности которых являет</w:t>
      </w:r>
      <w:r>
        <w:t>ся производство транспортных средств, машин и оборудования, или при оказании услуг в организациях, основным видом деятельности которых является предоставление услуг пассажирским или грузовым транспортом;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1.13. производители и поставщики в части шин, исполь</w:t>
      </w:r>
      <w:r>
        <w:t>зуемых в качестве сырья (материалов, комплектующих) при производстве продукции в организациях, основным видом деятельности которых является производство транспортных средств;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1.14. производители и поставщики в части товаров (кроме упаковки), используемых в</w:t>
      </w:r>
      <w:r>
        <w:t xml:space="preserve"> их деятельности при производстве продукции, выполнении работ, оказании услуг и для общехозяйственных нужд и не предназначенных для реализации в неизменном состоянии &lt;5&gt; или в качестве расходных материалов;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&lt;5&gt; Под товарами</w:t>
      </w:r>
      <w:r>
        <w:t xml:space="preserve"> в неизменном состоянии понимаются товары, не подвергнутые производственным и технологическим операциям (товары в неизменном виде) или подвергнутые простым операциям, которые не влекут изменения свойств и назначения товаров и не позволяют отнести переработ</w:t>
      </w:r>
      <w:r>
        <w:t>анные (обработанные) товары к продукции собственного производства.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1.15. производители и поставщики в части товаров и упаковки, которые в связи с утратой потребительских свойств переданы ими на захоронение или утрачены в связи с чрезвычайными обстоятельст</w:t>
      </w:r>
      <w:r>
        <w:t>вами (пожар, авария, стихийное бедствие, дорожно-транспортное происшествие);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1.16. поставщики в части товаров и товаров в упаковке, ввезенных на территорию Республики Беларусь в качестве иностранной безвозмездной помощи в установленном законодательством по</w:t>
      </w:r>
      <w:r>
        <w:t>рядке.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2. Производители и поставщики вправе использовать освобождение от обязанности по обеспечению сбора отходов с момента возникновения правовых оснований для их применения и в течение всего периода действия этих оснований. При прекращении обстоятельств,</w:t>
      </w:r>
      <w:r>
        <w:t xml:space="preserve"> влекущих освобождение от обязанности по обеспечению сбора отходов, данная обязанность у производителей и поставщиков возникает с даты прекращения таких обстоятельств.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3. Производители и поставщики указывают сведения об обстоятельствах, повлекших освобожде</w:t>
      </w:r>
      <w:r>
        <w:t>ние от обязанности по обеспечению сбора отходов, в информации о выполнении обязанности, представляемой в соответствии с абзацами вторым и третьим части первой подпункта 1.1 пункта 1 настоящего Указа. Требование о представлении информации о выполнении обяза</w:t>
      </w:r>
      <w:r>
        <w:t>нности не распространяется на производителей и поставщиков, указанных в подпунктах 1.1, 1.2 и 1.9 пункта 1 настоящего приложения, а также государственные органы и некоммерческие организации.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4. Оператор осуществляет анализ выполнения производителями и пост</w:t>
      </w:r>
      <w:r>
        <w:t>авщиками обязанности по обеспечению сбора отходов.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В случае обнаружения признаков административного правонарушения, выразившегося в неисполнении обязанности по обеспечению сбора отходов, оператор сообщает об этом в налоговый орган в порядке, предусмотренно</w:t>
      </w:r>
      <w:r>
        <w:t>м статьей 9.3 Процессуально-исполнительного кодекса Республики Беларусь об административных правонарушениях.</w:t>
      </w:r>
    </w:p>
    <w:p w:rsidR="00000000" w:rsidRDefault="00862C42">
      <w:pPr>
        <w:pStyle w:val="ConsPlusNormal"/>
        <w:jc w:val="both"/>
      </w:pPr>
      <w:r>
        <w:t>(в ред. Указа Президента Республики Беларусь от 28.10.2021 N 424)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9" w:name="Par109"/>
      <w:bookmarkEnd w:id="9"/>
      <w:r>
        <w:t>5. Государственный таможенный комитет ежеквартально до 30-го числа ме</w:t>
      </w:r>
      <w:r>
        <w:t>сяца, следующего за отчетным кварталом, представляет в Министерство жилищно-коммунального хозяйства данные: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деклараций на товары &lt;6&gt; о выпуске товаров в соответствии с таможенными процедурами выпуска для внутреннего потребления, реимпорта, экспорта и реэкс</w:t>
      </w:r>
      <w:r>
        <w:t>порта с указанием сведений о декларанте (импортере, экспортере);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статистических  деклараций об импорте и экспорте товаров с указанием сведений о декларанте (импортере, экспортере).</w:t>
      </w:r>
    </w:p>
    <w:p w:rsidR="00000000" w:rsidRDefault="00862C42">
      <w:pPr>
        <w:pStyle w:val="ConsPlusNormal"/>
        <w:jc w:val="both"/>
      </w:pPr>
      <w:r>
        <w:t>(в ред. Указа Президента Республики Беларусь от 28.10.2021 N 424)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lastRenderedPageBreak/>
        <w:t>---------</w:t>
      </w:r>
      <w:r>
        <w:t>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&lt;6&gt; Перечень товаров и представляемых сведений о декларанте (импортере, экспортере) утверждается Министерством жилищно-коммунального хозяйства совместно с Государственным таможенным комитетом.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bookmarkStart w:id="10" w:name="Par116"/>
      <w:bookmarkEnd w:id="10"/>
      <w:r>
        <w:t xml:space="preserve">6. </w:t>
      </w:r>
      <w:r>
        <w:t>Белорусская торгово-промышленная палата по запросу Министерства жилищно-коммунального хозяйства представляет данные о юридических лицах и индивидуальных предпринимателях, получивших  сертификаты продукции собственного производства на товары согласно перечн</w:t>
      </w:r>
      <w:r>
        <w:t>ю товаров и упаковки, на которые распространяются требования настоящего Указа, с указанием наименования, номера регистрации и места нахождения производителя, наименования товара и его кода в соответствии с ТН ВЭД ЕАЭС, срока действия сертификата.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7. Минист</w:t>
      </w:r>
      <w:r>
        <w:t>ерство жилищно-коммунального хозяйства передает полученные сведения, указанные в пунктах 5 и 6 настоящего приложения, оператору для анализа выполнения поставщиками и производителями обязанности по обеспечению сбора отходов.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right"/>
        <w:outlineLvl w:val="0"/>
      </w:pPr>
      <w:r>
        <w:t>Приложение 2</w:t>
      </w:r>
    </w:p>
    <w:p w:rsidR="00000000" w:rsidRDefault="00862C42">
      <w:pPr>
        <w:pStyle w:val="ConsPlusNormal"/>
        <w:jc w:val="right"/>
      </w:pPr>
      <w:r>
        <w:t>к Указу Презид</w:t>
      </w:r>
      <w:r>
        <w:t>ента</w:t>
      </w:r>
    </w:p>
    <w:p w:rsidR="00000000" w:rsidRDefault="00862C42">
      <w:pPr>
        <w:pStyle w:val="ConsPlusNormal"/>
        <w:jc w:val="right"/>
      </w:pPr>
      <w:r>
        <w:t>Республики Беларусь</w:t>
      </w:r>
    </w:p>
    <w:p w:rsidR="00000000" w:rsidRDefault="00862C42">
      <w:pPr>
        <w:pStyle w:val="ConsPlusNormal"/>
        <w:jc w:val="right"/>
      </w:pPr>
      <w:r>
        <w:t>17.01.2020 N 16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Title"/>
        <w:jc w:val="center"/>
      </w:pPr>
      <w:bookmarkStart w:id="11" w:name="Par128"/>
      <w:bookmarkEnd w:id="11"/>
      <w:r>
        <w:t>ОСОБЕННОСТИ</w:t>
      </w:r>
    </w:p>
    <w:p w:rsidR="00000000" w:rsidRDefault="00862C42">
      <w:pPr>
        <w:pStyle w:val="ConsPlusTitle"/>
        <w:jc w:val="center"/>
      </w:pPr>
      <w:r>
        <w:t>ФУНКЦИОНИРОВАНИЯ СПЕЦИАЛЬНОГО СЧЕТА ОПЕРАТОРА И ИСПОЛЬЗОВАНИЯ ПОСТУПАЮЩИХ НА НЕГО ДЕНЕЖНЫХ СРЕДСТВ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 Специальный счет оператора открывается в белорусских рублях в ОАО "Белинвестбанк". На с</w:t>
      </w:r>
      <w:r>
        <w:t>пециальный счет оператора зачисляются денежные средства: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поступающие от производителей и поставщиков в качестве платы и пеней;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 результатам взыскания задолженности по плате и пеням в бесспорном порядке;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в виде процентов, уплачиваемых ОАО "Белинвестбанк" </w:t>
      </w:r>
      <w:r>
        <w:t>за пользование денежными средствами, находящимися на специальном счете оператора;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при возврате (взыскании):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денежных средств, незаконно полученных от оператора юридическим лицом или индивидуальным предпринимателем;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денежных средств, полученных от оператора</w:t>
      </w:r>
      <w:r>
        <w:t xml:space="preserve"> и не использованных юридическим лицом или индивидуальным предпринимателем по целевому назначению;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денежных средств, полученных от оператора и использованных юридическим лицом или индивидуальным предпринимателем не по целевому назначению;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денежных средств,</w:t>
      </w:r>
      <w:r>
        <w:t xml:space="preserve"> излишне перечисленных оператором юридическому лицу или индивидуальному предпринимателю;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начисленных процентов в соответствии с частью первой пункта 13 настоящего приложения.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На специальный счет оператора не допускается перечисление денежных средств, не предусмотренных в части первой настоящего пункта.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2" w:name="Par142"/>
      <w:bookmarkEnd w:id="12"/>
      <w:r>
        <w:t xml:space="preserve">2. Обращение взыскания по исполнительным и иным документам, являющимся основанием для списания денежных средств со </w:t>
      </w:r>
      <w:r>
        <w:t xml:space="preserve">счетов в бесспорном порядке, на денежные средства, находящиеся на специальном счете оператора, не производится, арест на указанные денежные средства не налагается, </w:t>
      </w:r>
      <w:r>
        <w:lastRenderedPageBreak/>
        <w:t>приостановление операций по данному специальному счету оператора не осуществляется.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Требован</w:t>
      </w:r>
      <w:r>
        <w:t>ия, указанные в части первой настоящего пункта, не распространяются на случаи: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когда обращение взыскания на денежные средства, находящиеся на специальном счете оператора, по исполнительным и иным документам, являющимся основанием для списания денежных сред</w:t>
      </w:r>
      <w:r>
        <w:t>ств в бесспорном порядке, производится на основании исполнительного или иного документа, вид взыскания по которому соответствует целевому назначению данного специального счета;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предусмотренные законодательством о предотвращении легализации доходов, получен</w:t>
      </w:r>
      <w:r>
        <w:t>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Денежные средства, зачисленные на специальный счет оператора в результате технической ошибки банка, списываются с такого специал</w:t>
      </w:r>
      <w:r>
        <w:t>ьного счета в  порядке, определенном банковским законодательством.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3. Ответственность за неправомерное обращение взыскания, наложение ареста на денежные средства, находящиеся на специальном счете оператора, приостановление операций по специальному счету оп</w:t>
      </w:r>
      <w:r>
        <w:t>ератора возлагается на осуществляющие взыскание, наложение ареста или приостановление операций уполномоченные органы (должностных лиц).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3" w:name="Par148"/>
      <w:bookmarkEnd w:id="13"/>
      <w:r>
        <w:t>4. Денежные средства, поступающие на специальный счет оператора, имеют целевое назначение и направляются на: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4" w:name="Par149"/>
      <w:bookmarkEnd w:id="14"/>
      <w:r>
        <w:t>компенсацию юридическим лицам и индивидуальным предпринимателям расходов по сбору отходов при условии обезвреживания, использования или хранения (при отсутствии объектов обезвреживания и объектов по использованию на территории Республики Белар</w:t>
      </w:r>
      <w:r>
        <w:t>усь) этих отходов самостоятельно либо путем передачи по договорам с юридическими лицами и индивидуальными предпринимателями, осуществляющими обезвреживание, использование или хранение отходов;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5" w:name="Par150"/>
      <w:bookmarkEnd w:id="15"/>
      <w:r>
        <w:t>компенсацию юридическим лицам и индивидуальным пред</w:t>
      </w:r>
      <w:r>
        <w:t xml:space="preserve">принимателям расходов по сбору упаковки из стекла, предназначенной для многократного применения (далее - многооборотная стеклянная упаковка), при условии повторного использования этой упаковки самостоятельно либо путем передачи по договорам с юридическими </w:t>
      </w:r>
      <w:r>
        <w:t>лицами и индивидуальными предпринимателями, осуществляющими повторное использование многооборотной стеклянной упаковки;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компенсацию юридическим лицам и индивидуальным предпринимателям расходов по обезвреживанию, использованию или хранению отходов;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6" w:name="Par152"/>
      <w:bookmarkEnd w:id="16"/>
      <w:r>
        <w:t>компенсацию юридическим лицам и индивидуальным предпринимателям расходов по применению при производстве продукции, предназначенной для реализации на территории Республики Беларусь, типов упаковки, способствующих достижению целей ресурсосбережения, охра</w:t>
      </w:r>
      <w:r>
        <w:t>ны окружающей среды и экологической безопасности;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7" w:name="Par153"/>
      <w:bookmarkEnd w:id="17"/>
      <w:r>
        <w:t>организацию хранения и передачи для обезвреживания или использования за пределами Республики Беларусь отходов, для которых на территории Республики Беларусь отсутствуют соответствующие объекты;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организационно-техническое и информационное обеспечение, финансирование рекламной деятельности, маркетинговых исследований в сфере обращения с отходами;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финансирование экспериментальных, опытных, проектных, научно-исследовательских работ в сфере обращения </w:t>
      </w:r>
      <w:r>
        <w:t>с отходами;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выполнение государственных программ, внедрение новых технологий использования или обезвреживания отходов, строительство (реконструкцию, модернизацию) объектов по сортировке, обезвреживанию или использованию отходов, выпуску продукции с применен</w:t>
      </w:r>
      <w:r>
        <w:t>ием используемых отходов, строительство (реконструкцию, модернизацию) иных объектов по обращению с отходами, приобретение юридическими лицами и индивидуальными предпринимателями техники и оборудования для сбора, сортировки, подготовки, обезвреживания или и</w:t>
      </w:r>
      <w:r>
        <w:t>спользования отходов;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8" w:name="Par157"/>
      <w:bookmarkEnd w:id="18"/>
      <w:r>
        <w:lastRenderedPageBreak/>
        <w:t xml:space="preserve">возврат (погашение) кредитов, полученных юридическими лицами и индивидуальными предпринимателями на строительство (реконструкцию, модернизацию) объектов по сортировке, обезвреживанию или использованию отходов, и процентов </w:t>
      </w:r>
      <w:r>
        <w:t>за пользование такими кредитами;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погашение по решению Совета Министров Республики Беларусь государственных займов, привлеченных в целях реализации мероприятий государственных программ или инвестиционных проектов, связанных с обращением с коммунальными отхо</w:t>
      </w:r>
      <w:r>
        <w:t>дами, строительством (реконструкцией, модернизацией) объектов по обезвреживанию или использованию отходов, и процентов по ним;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19" w:name="Par159"/>
      <w:bookmarkEnd w:id="19"/>
      <w:r>
        <w:t xml:space="preserve">финансирование деятельности, связанной с осуществлением оператором своих функций, в соответствии со сметой расходов, </w:t>
      </w:r>
      <w:r>
        <w:t>утверждаемой Министерством жилищно-коммунального хозяйства, включая осуществление обязательных платежей в республиканский и местные бюджеты, а также в бюджеты государственных внебюджетных фондов;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возврат излишне внесенной (взысканной) платы и пеней в поряд</w:t>
      </w:r>
      <w:r>
        <w:t>ке, установленном Советом Министров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5. Для получения компенсации, предусмотренной в абзацах втором - пятом пункта 4 настоящего приложения (далее - компенсация), сбор, обезвреживание, использование или хранение отходов, сбор и повторное</w:t>
      </w:r>
      <w:r>
        <w:t xml:space="preserve"> использование многооборотной стеклянной упаковки, применение упаковки при производстве продукции должны осуществляться юридическими лицами и индивидуальными предпринимателями на территории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Компенсация, предусмотренная в абзацах втором</w:t>
      </w:r>
      <w:r>
        <w:t xml:space="preserve"> и третьем пункта 4 настоящего приложения, выплачивается при условии регистрации юридического лица и индивидуального предпринимателя в реестре организаций, осуществляющих сбор, сортировку, подготовку отходов (далее - реестр организаций, осуществляющих сбор</w:t>
      </w:r>
      <w:r>
        <w:t xml:space="preserve"> отходов).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Порядок ведения (включение и исключение субъектов, актуализация) реестра организаций, осуществляющих сбор отходов, устанавливается Советом Министров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Компенсация, предусмотренная в абзаце пятом пункта 4 настоящего приложения,</w:t>
      </w:r>
      <w:r>
        <w:t xml:space="preserve"> выплачивается при условии применения упаковки, произведенной на территории Республики Беларусь с использованием в процессе ее производства не менее 30 процентов вторичных материальных ресурсов, собранных на территории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6. Компенсация, </w:t>
      </w:r>
      <w:r>
        <w:t>предусмотренная в абзацах втором и третьем пункта 4 настоящего приложения, не выплачивается за отходы и многооборотную стеклянную упаковку, собранные производителями и поставщиками с применением собственной системы сбора отходов для целей (в счет) выполнен</w:t>
      </w:r>
      <w:r>
        <w:t>ия обязанности по обеспечению сбора отходов.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7. Общие  размеры расходования денежных средств на реализацию мероприятий, указанных в абзацах втором - двенадцатом пункта 4 настоящего приложения,  размеры компенсации и виды отходов, за которые она выплачивает</w:t>
      </w:r>
      <w:r>
        <w:t>ся, а также виды продукции и применяемые при производстве типы упаковки, за которые выплачивается компенсация, ежегодно (до начала очередного года) устанавливаются Советом Министров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Размеры компенсации могут различаться в зависимости о</w:t>
      </w:r>
      <w:r>
        <w:t>т вида отходов, условий и способов их сбора, условий и применяемых технологических процессов обезвреживания или использования отходов (с учетом минимизации выбросов загрязняющих веществ в атмосферный воздух, сбросов сточных вод, объемов подлежащих захороне</w:t>
      </w:r>
      <w:r>
        <w:t>нию отходов, образовавшихся в результате осуществления технологических процессов), видов продукции и применяемых при ее производстве типов упаковки.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8. Порядок выплаты и основания для отказа в выплате компенсации устанавливаются Советом Министров Республики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Порядок выбора получателей средств на мероприятия, предусмотренные в абзацах шестом - десятом пункта 4 настоящего приложения, устанавлива</w:t>
      </w:r>
      <w:r>
        <w:t>ется Министерством жилищно-коммунального хозяйства.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9. Руководитель оператора несет персональную ответственность за целевое использование денежных средств, находящихся на специальном счете оператора.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lastRenderedPageBreak/>
        <w:t>10. Закупка товаров (работ, услуг) полностью или частичн</w:t>
      </w:r>
      <w:r>
        <w:t>о за счет денежных средств, поступающих на специальный счет оператора, при реализации мероприятий, указанных в абзацах шестом - девятом пункта 4 настоящего приложения, осуществляется получателями средств в порядке, установленном Советом Министров Республик</w:t>
      </w:r>
      <w:r>
        <w:t>и Беларусь.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11. Оператор имеет право проводить оценку достоверности сведений, представляемых юридическими лицами и индивидуальными предпринимателями для получения компенсации, в том числе путем анализа их работы с выездом на место, в порядке, установленном</w:t>
      </w:r>
      <w:r>
        <w:t xml:space="preserve"> Министерством жилищно-коммунального хозяйства.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12. Денежные средства, полученные в соответствии с абзацами вторым - десятым пункта 4 настоящего приложения юридическими лицами и индивидуальными предпринимателями, не включаются в состав внереализационных до</w:t>
      </w:r>
      <w:r>
        <w:t>ходов. При этом расходы, покрытые за счет этих денежных средств, не учитываются при определении облагаемой налогом прибыли (налоговой базы подоходного налога с физических лиц - для индивидуальных предпринимателей).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Суммы компенсации, полученной в соответст</w:t>
      </w:r>
      <w:r>
        <w:t>вии с пунктом 4 настоящего приложения юридическими лицами и индивидуальными предпринимателями, не учитываются при определении налоговой базы налога на добавленную стоимость.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20" w:name="Par175"/>
      <w:bookmarkEnd w:id="20"/>
      <w:r>
        <w:t>13. Сумма денежных средств, незаконно полученных от оператора юридичес</w:t>
      </w:r>
      <w:r>
        <w:t>ким лицом или индивидуальным предпринимателем на реализацию мероприятий, указанных в абзацах втором - десятом пункта 4 настоящего приложения, либо использованных ими не по целевому назначению, подлежит возврату на специальный счет оператора (взысканию) с н</w:t>
      </w:r>
      <w:r>
        <w:t>ачислением процентов в размере 1/360 ставки рефинансирования Национального банка, действующей на дату возврата (взыскания), за каждый день с даты получения денежных средств по дату их возврата (взыскания) включительно.</w:t>
      </w:r>
    </w:p>
    <w:p w:rsidR="00000000" w:rsidRDefault="00862C42">
      <w:pPr>
        <w:pStyle w:val="ConsPlusNormal"/>
        <w:spacing w:before="200"/>
        <w:ind w:firstLine="540"/>
        <w:jc w:val="both"/>
      </w:pPr>
      <w:bookmarkStart w:id="21" w:name="Par176"/>
      <w:bookmarkEnd w:id="21"/>
      <w:r>
        <w:t>Взыскание денежных средст</w:t>
      </w:r>
      <w:r>
        <w:t>в, незаконно полученных от оператора юридическим лицом или индивидуальным предпринимателем на реализацию мероприятий, указанных в абзацах втором - десятом пункта 4 настоящего приложения, либо использованных ими не по целевому назначению, и начисленных в со</w:t>
      </w:r>
      <w:r>
        <w:t>ответствии с частью первой настоящего пункта процентов осуществляется в судебном порядке (с соблюдением обязательного досудебного порядка урегулирования спора) с зачислением этих средств на специальный счет оператора.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Оператор освобождается от государствен</w:t>
      </w:r>
      <w:r>
        <w:t>ной пошлины за рассмотрение исковых заявлений о взыскании с юридических лиц и индивидуальных предпринимателей денежных средств, указанных в части второй настоящего пункта, и начисленных на них процентов.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Суммы процентов, указанных в части первой настоящего</w:t>
      </w:r>
      <w:r>
        <w:t xml:space="preserve"> пункта, не включаются оператором в состав внереализационных доходов.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right"/>
        <w:outlineLvl w:val="0"/>
      </w:pPr>
      <w:r>
        <w:t>Приложение 3</w:t>
      </w:r>
    </w:p>
    <w:p w:rsidR="00000000" w:rsidRDefault="00862C42">
      <w:pPr>
        <w:pStyle w:val="ConsPlusNormal"/>
        <w:jc w:val="right"/>
      </w:pPr>
      <w:r>
        <w:t>к Указу Президента</w:t>
      </w:r>
    </w:p>
    <w:p w:rsidR="00000000" w:rsidRDefault="00862C42">
      <w:pPr>
        <w:pStyle w:val="ConsPlusNormal"/>
        <w:jc w:val="right"/>
      </w:pPr>
      <w:r>
        <w:t>Республики Беларусь</w:t>
      </w:r>
    </w:p>
    <w:p w:rsidR="00000000" w:rsidRDefault="00862C42">
      <w:pPr>
        <w:pStyle w:val="ConsPlusNormal"/>
        <w:jc w:val="right"/>
      </w:pPr>
      <w:r>
        <w:t>17.01.2020 N 16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Title"/>
        <w:jc w:val="center"/>
      </w:pPr>
      <w:bookmarkStart w:id="22" w:name="Par189"/>
      <w:bookmarkEnd w:id="22"/>
      <w:r>
        <w:t>ПЕРЕЧЕНЬ</w:t>
      </w:r>
    </w:p>
    <w:p w:rsidR="00000000" w:rsidRDefault="00862C42">
      <w:pPr>
        <w:pStyle w:val="ConsPlusTitle"/>
        <w:jc w:val="center"/>
      </w:pPr>
      <w:r>
        <w:t>ТЕРМИНОВ И ИХ ОПРЕДЕЛЕНИЙ</w:t>
      </w:r>
    </w:p>
    <w:p w:rsidR="00000000" w:rsidRDefault="00862C4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C4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Республики Беларусь от 08.07.2021 N 26</w:t>
            </w:r>
            <w:r>
              <w:rPr>
                <w:color w:val="392C69"/>
              </w:rPr>
              <w:t>5,</w:t>
            </w:r>
          </w:p>
          <w:p w:rsidR="00000000" w:rsidRDefault="00862C4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28.10.2021 N 424)</w:t>
            </w:r>
          </w:p>
        </w:tc>
      </w:tr>
    </w:tbl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 Ввоз товаров на территорию Республики Беларусь - совершение действий, связанных с пересечением Государственной границы Республики Беларусь, в результате которых товары прибыли на территорию Республики Беларусь любым способом, и помещением товаров, подле</w:t>
      </w:r>
      <w:r>
        <w:t xml:space="preserve">жащих таможенному декларированию и выпуску, под таможенные  процедуры выпуска для внутреннего потребления или </w:t>
      </w:r>
      <w:r>
        <w:lastRenderedPageBreak/>
        <w:t>реимпорта.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2. Вывоз товаров с территории Республики Беларусь - совершение действий, связанных с пересечением Государственной границы Республики Бе</w:t>
      </w:r>
      <w:r>
        <w:t>ларусь, в результате которых товары убыли с территории Республики Беларусь любым способом.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3. Отходы товаров и упаковки - отходы, образующиеся после утраты товарами и упаковкой полностью или частично своих потребительских свойств.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4. Поставщики - юридическ</w:t>
      </w:r>
      <w:r>
        <w:t>ие лица и индивидуальные предприниматели, осуществляющие ввоз на территорию Республики Беларусь товаров и (или) товаров в упаковке &lt;*&gt; согласно перечню товаров и упаковки, на которые распространяются требования настоящего Указа, и являющиеся: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декларантами,</w:t>
      </w:r>
      <w:r>
        <w:t xml:space="preserve"> указанными в декларациях на товары;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импортерами, указанными в статистических  декларациях;</w:t>
      </w:r>
    </w:p>
    <w:p w:rsidR="00000000" w:rsidRDefault="00862C42">
      <w:pPr>
        <w:pStyle w:val="ConsPlusNormal"/>
        <w:jc w:val="both"/>
      </w:pPr>
      <w:r>
        <w:t>(в ред. Указа Президента Республики Беларусь от 28.10.2021 N 424)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получателями (грузополучателями) товара, указанными в транспортных (перевозочных) документах, если</w:t>
      </w:r>
      <w:r>
        <w:t xml:space="preserve"> таможенное и статистическое декларирование в соответствии с законодательством не производится.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&lt;*&gt; В том числе товаров, не названных в перечне товаров и упаковки, на которые распространяются требования настоящего Указа.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5</w:t>
      </w:r>
      <w:r>
        <w:t>. Производители - юридические лица и индивидуальные предприниматели, осуществляющие производство на территории Республики Беларусь или являющиеся собственниками произведенных по договору подряда на территории Республики Беларусь товаров согласно перечню то</w:t>
      </w:r>
      <w:r>
        <w:t>варов и упаковки, на которые распространяются требования настоящего Указа.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 xml:space="preserve">6. Упаковка - изделия, которые используются для размещения, защиты, транспортирования, загрузки и разгрузки, доставки и хранения сырья и готовой продукции, а также для укупоривания </w:t>
      </w:r>
      <w:r>
        <w:t>таких изделий и сохранения их содержимого.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7. Термины "импортер", "экспортер", "статистическая декларация" применяются в значениях, установленных Указом Президента Республики Беларусь от 27 марта 2008 г. N 178 "О порядке исполнения внешнеторговых договоров</w:t>
      </w:r>
      <w:r>
        <w:t>", термины "импорт", "товары", "экспорт" применяются в значениях, установленных соответственно в подпунктах 1.7, 1.12 и 1.15 пункта 1 статьи 1 Закона Республики Беларусь от 22 июля 2003 г. N 226-З "О валютном регулировании и валютном контроле".</w:t>
      </w:r>
    </w:p>
    <w:p w:rsidR="00000000" w:rsidRDefault="00862C42">
      <w:pPr>
        <w:pStyle w:val="ConsPlusNormal"/>
        <w:jc w:val="both"/>
      </w:pPr>
      <w:r>
        <w:t>(п. 7 в ред</w:t>
      </w:r>
      <w:r>
        <w:t>. Указа Президента Республики Беларусь от 08.07.2021 N 265)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8. Термины "вид отходов", "захоронение отходов", "использование отходов", "коммунальные отходы", "обезвреживание отходов", "обращение с отходами", "объекты обезвреживания отходов", "объекты по использованию отходов", "отходы", "подготовка отходов", "сбор о</w:t>
      </w:r>
      <w:r>
        <w:t>тходов", "хранение отходов" применяются в значениях, установленных Законом Республики Беларусь от 20 июля 2007 г. N 271-З "Об обращении с отходами".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right"/>
        <w:outlineLvl w:val="0"/>
      </w:pPr>
      <w:r>
        <w:t>Приложение 4</w:t>
      </w:r>
    </w:p>
    <w:p w:rsidR="00000000" w:rsidRDefault="00862C42">
      <w:pPr>
        <w:pStyle w:val="ConsPlusNormal"/>
        <w:jc w:val="right"/>
      </w:pPr>
      <w:r>
        <w:t>к Указу Президента</w:t>
      </w:r>
    </w:p>
    <w:p w:rsidR="00000000" w:rsidRDefault="00862C42">
      <w:pPr>
        <w:pStyle w:val="ConsPlusNormal"/>
        <w:jc w:val="right"/>
      </w:pPr>
      <w:r>
        <w:t>Республики Беларусь</w:t>
      </w:r>
    </w:p>
    <w:p w:rsidR="00000000" w:rsidRDefault="00862C42">
      <w:pPr>
        <w:pStyle w:val="ConsPlusNormal"/>
        <w:jc w:val="right"/>
      </w:pPr>
      <w:r>
        <w:t>17.01.2020 N 16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Title"/>
        <w:jc w:val="center"/>
      </w:pPr>
      <w:bookmarkStart w:id="23" w:name="Par220"/>
      <w:bookmarkEnd w:id="23"/>
      <w:r>
        <w:t>ПЕРЕЧЕНЬ</w:t>
      </w:r>
    </w:p>
    <w:p w:rsidR="00000000" w:rsidRDefault="00862C42">
      <w:pPr>
        <w:pStyle w:val="ConsPlusTitle"/>
        <w:jc w:val="center"/>
      </w:pPr>
      <w:r>
        <w:t>УТРАТИВШИХ С</w:t>
      </w:r>
      <w:r>
        <w:t>ИЛУ УКАЗОВ ПРЕЗИДЕНТА РЕСПУБЛИКИ БЕЛАРУСЬ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ind w:firstLine="540"/>
        <w:jc w:val="both"/>
      </w:pPr>
      <w:r>
        <w:t>1. Указ Президента Республики Беларусь от 11 июля 2012 г. N 313 "О некоторых вопросах обращения с отходами потребления".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lastRenderedPageBreak/>
        <w:t>2. Подпункт 1.3 пункта 1 Указа Президента Республики Беларусь от 28 июля 2014 г. N 381 "О вн</w:t>
      </w:r>
      <w:r>
        <w:t>есении дополнений и изменений в указы Президента Республики Беларусь по вопросам совершенствования системы обращения с отходами потребления".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3. Указ Президента Республики Беларусь от 8 июля 2015 г. N 314 "О внесении изменений и дополнений в Указ Президент</w:t>
      </w:r>
      <w:r>
        <w:t>а Республики Беларусь".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4. Пункт 23 приложения 2 к Указу Президента Республики Беларусь от 3 июня 2016 г. N 188 "Об органах антимонопольного регулирования и торговли".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5. Указ Президента Республики Беларусь от 28 сентября 2016 г. N 350 "О внесении изменени</w:t>
      </w:r>
      <w:r>
        <w:t>й и дополнений в Указ Президента Республики Беларусь".</w:t>
      </w:r>
    </w:p>
    <w:p w:rsidR="00000000" w:rsidRDefault="00862C42">
      <w:pPr>
        <w:pStyle w:val="ConsPlusNormal"/>
        <w:spacing w:before="200"/>
        <w:ind w:firstLine="540"/>
        <w:jc w:val="both"/>
      </w:pPr>
      <w:r>
        <w:t>6. Подпункт 1.1 пункта 1 Указа Президента Республики Беларусь от 14 сентября 2017 г. N 326 "Об изменении указов Президента Республики Беларусь".</w:t>
      </w: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jc w:val="both"/>
      </w:pPr>
    </w:p>
    <w:p w:rsidR="00000000" w:rsidRDefault="00862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C42" w:rsidRDefault="00862C42">
      <w:pPr>
        <w:pStyle w:val="ConsPlusNormal"/>
        <w:rPr>
          <w:sz w:val="16"/>
          <w:szCs w:val="16"/>
        </w:rPr>
      </w:pPr>
    </w:p>
    <w:sectPr w:rsidR="00862C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58"/>
    <w:rsid w:val="00862C42"/>
    <w:rsid w:val="00E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4975</Words>
  <Characters>28361</Characters>
  <Application>Microsoft Office Word</Application>
  <DocSecurity>2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Вашкевич Артур Эрик Сергеевич</dc:creator>
  <cp:lastModifiedBy>Вашкевич Артур Эрик Сергеевич</cp:lastModifiedBy>
  <cp:revision>2</cp:revision>
  <dcterms:created xsi:type="dcterms:W3CDTF">2023-01-13T10:13:00Z</dcterms:created>
  <dcterms:modified xsi:type="dcterms:W3CDTF">2023-01-13T10:13:00Z</dcterms:modified>
</cp:coreProperties>
</file>